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4.wdp" ContentType="image/vnd.ms-photo"/>
  <Override PartName="/word/media/hdphoto1.wdp" ContentType="image/vnd.ms-photo"/>
  <Override PartName="/word/media/image2.jpeg" ContentType="image/jpeg"/>
  <Override PartName="/word/media/hdphoto2.wdp" ContentType="image/vnd.ms-photo"/>
  <Override PartName="/word/media/image3.jpeg" ContentType="image/jpeg"/>
  <Override PartName="/word/media/hdphoto3.wdp" ContentType="image/vnd.ms-photo"/>
  <Override PartName="/word/media/image4.jpeg" ContentType="image/jpeg"/>
  <Override PartName="/word/media/image5.jpeg" ContentType="image/jpeg"/>
  <Override PartName="/word/media/hdphoto5.wdp" ContentType="image/vnd.ms-photo"/>
  <Override PartName="/word/media/image6.jpeg" ContentType="image/jpeg"/>
  <Override PartName="/word/media/hdphoto6.wdp" ContentType="image/vnd.ms-photo"/>
  <Override PartName="/word/media/image7.png" ContentType="image/png"/>
  <Override PartName="/word/media/hdphoto7.wdp" ContentType="image/vnd.ms-photo"/>
  <Override PartName="/word/media/image8.jpeg" ContentType="image/jpeg"/>
  <Override PartName="/word/media/hdphoto8.wdp" ContentType="image/vnd.ms-photo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hd w:val="clear" w:color="auto" w:fill="auto"/>
        <w:tabs>
          <w:tab w:val="clear" w:pos="708"/>
          <w:tab w:val="right" w:pos="4448" w:leader="none"/>
        </w:tabs>
        <w:spacing w:lineRule="auto" w:line="240"/>
        <w:ind w:left="142" w:right="15" w:firstLine="284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6B9FF472">
                <wp:simplePos x="0" y="0"/>
                <wp:positionH relativeFrom="column">
                  <wp:posOffset>73660</wp:posOffset>
                </wp:positionH>
                <wp:positionV relativeFrom="paragraph">
                  <wp:posOffset>-40640</wp:posOffset>
                </wp:positionV>
                <wp:extent cx="1403985" cy="1012825"/>
                <wp:effectExtent l="171450" t="171450" r="387985" b="360045"/>
                <wp:wrapSquare wrapText="bothSides"/>
                <wp:docPr id="1" name="Рисунок 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403280" cy="101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9" stroked="f" style="position:absolute;margin-left:5.8pt;margin-top:-3.2pt;width:110.45pt;height:79.65pt" wp14:anchorId="6B9FF472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Муниципальное образование «Сланцевский район» расположено на юго-западе Ленинградской области в 180 км от Санкт-Петербурга и в 75 км от г. Нарва Эстонской республики.</w:t>
      </w:r>
    </w:p>
    <w:p>
      <w:pPr>
        <w:pStyle w:val="21"/>
        <w:shd w:val="clear" w:color="auto" w:fill="auto"/>
        <w:tabs>
          <w:tab w:val="clear" w:pos="708"/>
          <w:tab w:val="left" w:pos="2419" w:leader="none"/>
        </w:tabs>
        <w:spacing w:lineRule="auto" w:line="240"/>
        <w:ind w:left="142" w:right="15" w:firstLine="284"/>
        <w:rPr/>
      </w:pPr>
      <w:r>
        <w:rPr>
          <w:rFonts w:cs="Calibri" w:cstheme="minorHAnsi"/>
          <w:color w:val="000000"/>
          <w:sz w:val="23"/>
          <w:szCs w:val="23"/>
          <w:lang w:eastAsia="ru-RU" w:bidi="ru-RU"/>
        </w:rPr>
        <w:t>Город Сланцы - один из самых молодых городов Ленинградской области: в апреле 20</w:t>
        <mc:AlternateContent>
          <mc:Choice Requires="wps">
            <w:drawing>
              <wp:anchor behindDoc="0" distT="0" distB="0" distL="0" distR="0" simplePos="0" locked="0" layoutInCell="1" allowOverlap="1" relativeHeight="2" wp14:anchorId="0C7B32A7">
                <wp:simplePos x="0" y="0"/>
                <wp:positionH relativeFrom="column">
                  <wp:posOffset>-1793875</wp:posOffset>
                </wp:positionH>
                <wp:positionV relativeFrom="paragraph">
                  <wp:posOffset>1042035</wp:posOffset>
                </wp:positionV>
                <wp:extent cx="1383030" cy="986790"/>
                <wp:effectExtent l="171450" t="171450" r="389890" b="367030"/>
                <wp:wrapSquare wrapText="bothSides"/>
                <wp:docPr id="2" name="Рисунок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 descr=""/>
                        <pic:cNvPicPr/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382400" cy="98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2" stroked="f" style="position:absolute;margin-left:-141.25pt;margin-top:82.05pt;width:108.8pt;height:77.6pt" wp14:anchorId="0C7B32A7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1DDF49F2">
                <wp:simplePos x="0" y="0"/>
                <wp:positionH relativeFrom="column">
                  <wp:posOffset>-1779270</wp:posOffset>
                </wp:positionH>
                <wp:positionV relativeFrom="paragraph">
                  <wp:posOffset>635</wp:posOffset>
                </wp:positionV>
                <wp:extent cx="1397635" cy="930910"/>
                <wp:effectExtent l="171450" t="171450" r="375285" b="365760"/>
                <wp:wrapSquare wrapText="bothSides"/>
                <wp:docPr id="3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brightnessContrast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397160" cy="93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2" stroked="f" style="position:absolute;margin-left:-140.1pt;margin-top:0.05pt;width:109.95pt;height:73.2pt" wp14:anchorId="1DDF49F2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20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 xml:space="preserve"> года он отметил свое 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90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-летие. Город обладает развитой социальной инфраструктурой: работают Дом культуры, театр кукол и молодежный театр «Буме», библиотеки, музей, кинотеатр, действует сеть образовательных учреждений, спортивная, музыкальная и художественная школы, хорошая спортивная база, часто проводятся различные спортивные соревнования.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"/>
          <w:szCs w:val="2"/>
        </w:rPr>
        <w:framePr w:w="23" w:h="24" w:x="705" w:y="650" w:wrap="auto" w:vAnchor="page" w:hAnchor="page" w:hRule="exact"/>
      </w:pPr>
      <w:r>
        <w:rPr>
          <w:rFonts w:cs="Calibri" w:cstheme="minorHAnsi" w:ascii="Calibri" w:hAnsi="Calibri"/>
          <w:sz w:val="2"/>
          <w:szCs w:val="2"/>
        </w:rPr>
      </w:r>
    </w:p>
    <w:p>
      <w:pPr>
        <w:pStyle w:val="21"/>
        <w:shd w:val="clear" w:color="auto" w:fill="auto"/>
        <w:tabs>
          <w:tab w:val="clear" w:pos="708"/>
          <w:tab w:val="right" w:pos="4448" w:leader="none"/>
        </w:tabs>
        <w:spacing w:lineRule="auto" w:line="240"/>
        <w:ind w:left="142" w:right="15" w:firstLine="284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19E29E35">
                <wp:simplePos x="0" y="0"/>
                <wp:positionH relativeFrom="column">
                  <wp:posOffset>-1750695</wp:posOffset>
                </wp:positionH>
                <wp:positionV relativeFrom="paragraph">
                  <wp:posOffset>62230</wp:posOffset>
                </wp:positionV>
                <wp:extent cx="1388110" cy="921385"/>
                <wp:effectExtent l="171450" t="171450" r="384810" b="356235"/>
                <wp:wrapSquare wrapText="bothSides"/>
                <wp:docPr id="4" name="Рисунок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" descr="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387440" cy="92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style="position:absolute;margin-left:-137.85pt;margin-top:4.9pt;width:109.2pt;height:72.45pt" wp14:anchorId="19E29E35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084B7165">
                <wp:simplePos x="0" y="0"/>
                <wp:positionH relativeFrom="column">
                  <wp:posOffset>-1750695</wp:posOffset>
                </wp:positionH>
                <wp:positionV relativeFrom="paragraph">
                  <wp:posOffset>2412365</wp:posOffset>
                </wp:positionV>
                <wp:extent cx="1355725" cy="1120140"/>
                <wp:effectExtent l="171450" t="171450" r="379095" b="367030"/>
                <wp:wrapSquare wrapText="bothSides"/>
                <wp:docPr id="5" name="Рисунок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8" descr="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colorTemp="59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355040" cy="11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8" stroked="f" style="position:absolute;margin-left:-137.85pt;margin-top:189.95pt;width:106.65pt;height:88.1pt" wp14:anchorId="084B7165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 wp14:anchorId="1C182939">
                <wp:simplePos x="0" y="0"/>
                <wp:positionH relativeFrom="column">
                  <wp:posOffset>-1750695</wp:posOffset>
                </wp:positionH>
                <wp:positionV relativeFrom="paragraph">
                  <wp:posOffset>1102995</wp:posOffset>
                </wp:positionV>
                <wp:extent cx="1369060" cy="1151890"/>
                <wp:effectExtent l="171450" t="171450" r="384810" b="354330"/>
                <wp:wrapSquare wrapText="bothSides"/>
                <wp:docPr id="6" name="Рисунок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6" descr=""/>
                        <pic:cNvPicPr/>
                      </pic:nvPicPr>
                      <pic:blipFill>
                        <a:blip r:embed="rId1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brightnessContrast colorTemp="47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4725" t="2959" r="9384" b="0"/>
                        <a:stretch/>
                      </pic:blipFill>
                      <pic:spPr>
                        <a:xfrm>
                          <a:off x="0" y="0"/>
                          <a:ext cx="1368360" cy="1151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479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6" stroked="f" style="position:absolute;margin-left:-137.85pt;margin-top:86.85pt;width:107.7pt;height:90.6pt" wp14:anchorId="1C182939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Сегодня ГБУЗ ЛО "Сланцевская МБ" - многопрофильное лечебнопрофилактическое учреждение, оказывающее амбулаторно поликлиническую, стационарную, скорую и неотложную медицинскую помощь жителям</w:t>
        <w:tab/>
        <w:t xml:space="preserve">Сланцевского района. Межрайонная больница укомплектована современным оборудованием. Работает лаборатория, рентгеновское, физиотерапевтическое и диагностическое отделения. Численность работников больницы более </w:t>
      </w:r>
      <w:r>
        <w:rPr>
          <w:rFonts w:eastAsia="Calibri" w:cs="Calibri" w:cstheme="minorHAnsi"/>
          <w:i/>
          <w:iCs/>
          <w:color w:val="000000"/>
          <w:kern w:val="0"/>
          <w:sz w:val="23"/>
          <w:szCs w:val="23"/>
          <w:lang w:val="ru-RU" w:eastAsia="ru-RU" w:bidi="ru-RU"/>
        </w:rPr>
        <w:t>6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00 человек, из них более 1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>0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 xml:space="preserve">0 человек врачей и </w:t>
      </w:r>
      <w:r>
        <w:rPr>
          <w:rFonts w:eastAsia="Calibri" w:cs="Calibri" w:cstheme="minorHAnsi"/>
          <w:i/>
          <w:iCs/>
          <w:color w:val="000000"/>
          <w:kern w:val="0"/>
          <w:sz w:val="23"/>
          <w:szCs w:val="23"/>
          <w:lang w:val="ru-RU" w:eastAsia="ru-RU" w:bidi="ru-RU"/>
        </w:rPr>
        <w:t>около</w:t>
      </w:r>
      <w:r>
        <w:rPr>
          <w:rFonts w:cs="Calibri" w:cstheme="minorHAnsi"/>
          <w:color w:val="000000"/>
          <w:sz w:val="23"/>
          <w:szCs w:val="23"/>
          <w:lang w:eastAsia="ru-RU" w:bidi="ru-RU"/>
        </w:rPr>
        <w:t xml:space="preserve"> 300 человек среднего и младшего медицинского персонала.</w:t>
      </w:r>
    </w:p>
    <w:p>
      <w:pPr>
        <w:pStyle w:val="21"/>
        <w:shd w:val="clear" w:color="auto" w:fill="auto"/>
        <w:tabs>
          <w:tab w:val="clear" w:pos="708"/>
          <w:tab w:val="right" w:pos="4448" w:leader="none"/>
        </w:tabs>
        <w:spacing w:lineRule="auto" w:line="240"/>
        <w:ind w:left="142" w:right="15" w:firstLine="284"/>
        <w:rPr>
          <w:rFonts w:ascii="Calibri" w:hAnsi="Calibri" w:cs="Calibri" w:asciiTheme="minorHAnsi" w:cstheme="minorHAnsi" w:hAnsiTheme="minorHAnsi"/>
          <w:color w:val="000000"/>
          <w:sz w:val="23"/>
          <w:szCs w:val="23"/>
          <w:lang w:eastAsia="ru-RU" w:bidi="ru-RU"/>
        </w:rPr>
      </w:pPr>
      <w:r>
        <w:rPr>
          <w:rFonts w:cs="Calibri" w:cstheme="minorHAnsi"/>
          <w:color w:val="000000"/>
          <w:sz w:val="23"/>
          <w:szCs w:val="23"/>
          <w:lang w:eastAsia="ru-RU" w:bidi="ru-RU"/>
        </w:rPr>
        <w:t>Сплоченный коллектив больницы участвует в спартакиадах, туристических слетах, различных соревнованиях, а также дружно отмечает праздники.</w:t>
      </w:r>
    </w:p>
    <w:p>
      <w:pPr>
        <w:pStyle w:val="21"/>
        <w:shd w:val="clear" w:color="auto" w:fill="auto"/>
        <w:tabs>
          <w:tab w:val="clear" w:pos="708"/>
          <w:tab w:val="right" w:pos="4448" w:leader="none"/>
        </w:tabs>
        <w:spacing w:lineRule="auto" w:line="240"/>
        <w:ind w:left="142" w:right="15" w:firstLine="425"/>
        <w:rPr>
          <w:rFonts w:ascii="Calibri" w:hAnsi="Calibri" w:cs="Calibri" w:asciiTheme="minorHAnsi" w:cstheme="minorHAnsi" w:hAnsiTheme="minorHAnsi"/>
          <w:i/>
          <w:i/>
          <w:sz w:val="23"/>
          <w:szCs w:val="23"/>
        </w:rPr>
      </w:pPr>
      <w:r>
        <w:rPr>
          <w:rFonts w:cs="Calibri" w:cstheme="minorHAnsi"/>
          <w:i/>
          <w:sz w:val="23"/>
          <w:szCs w:val="23"/>
        </w:rPr>
      </w:r>
    </w:p>
    <w:p>
      <w:pPr>
        <w:pStyle w:val="21"/>
        <w:shd w:val="clear" w:fill="FFFFFF"/>
        <w:tabs>
          <w:tab w:val="clear" w:pos="708"/>
          <w:tab w:val="left" w:pos="437" w:leader="none"/>
        </w:tabs>
        <w:spacing w:lineRule="auto" w:line="240"/>
        <w:ind w:left="142" w:right="15" w:firstLine="425"/>
        <w:rPr>
          <w:rStyle w:val="41"/>
          <w:rFonts w:ascii="Calibri" w:hAnsi="Calibri" w:cs="Calibri" w:asciiTheme="minorHAnsi" w:cstheme="minorHAnsi" w:hAnsiTheme="minorHAnsi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Cs w:val="false"/>
          <w:i/>
          <w:sz w:val="23"/>
          <w:szCs w:val="23"/>
          <w:u w:val="none"/>
        </w:rPr>
        <w:t>Своим сотрудникам мы предлагаем: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Оформление согласно Трудового законодательства РФ;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Повышение квалификации за счет работодателя;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Дополнительный отпуск;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Служебное жилье (1-но или 2-х комнатная квартира со всеми удобствами) или комната в общежитии;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Стабильную заработную плату;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Социальные выплаты медицинским работникам: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0" w:leader="none"/>
          <w:tab w:val="left" w:pos="426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единовременное пособие выпускникам медицинских высших и средних учебных заведений, впервые поступающим на работу в учреждения здравоохранения Ленинградской области (оказывающим первичную медико-санитарную помощь), за счет средств областного бюджета из расчета 100 000 рублей - выпускникам медицинских высших учебных заведений, 50 000 рублей - выпускникам медицинских средних учебных заведений (Пос</w:t>
      </w:r>
      <w:bookmarkStart w:id="0" w:name="_GoBack"/>
      <w:bookmarkEnd w:id="0"/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тановление Правительства Ленинградской области от 03.07.2019 г. № 303);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437" w:leader="none"/>
        </w:tabs>
        <w:spacing w:lineRule="auto" w:line="240"/>
        <w:ind w:right="15" w:hanging="0"/>
        <w:rPr/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 xml:space="preserve">в качестве меры социальной поддержки единовременная выплата в размере </w:t>
      </w:r>
      <w:r>
        <w:rPr>
          <w:rStyle w:val="41"/>
          <w:rFonts w:eastAsia="Calibri" w:cs="Calibri" w:cstheme="minorHAns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3"/>
          <w:szCs w:val="23"/>
          <w:u w:val="none"/>
          <w:lang w:val="ru-RU" w:eastAsia="ru-RU" w:bidi="ru-RU"/>
        </w:rPr>
        <w:t>100 000</w:t>
      </w: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 xml:space="preserve"> рублей молодым специалистам в возрасте до 3</w:t>
      </w: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5</w:t>
      </w: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 xml:space="preserve"> лет, (имеющим документ государственного образца о среднем профессиональном или о высшем профессиональном образовании, выданного после 1 января 2008 года. Выплата осуществляется ежегодно по истечении первого, второго и третьего года работы, начиная с даты заключения трудового договора (Постановление Правительства Ленинградской области от 28.12.2007г. № 339);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437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ежегодная выплата в размере 120 000,00 рублей медицинским работникам дефицитных специальностей (врачам-анестезиологам-реаниматологам, врачам-неонатологам, врачам скорой медицинской помощи, врач-онколог в том числе заведующим стационарными отделениями) (Постановление Правительства Ленинградской области от 29.04.2013г. №127);</w:t>
      </w:r>
    </w:p>
    <w:p>
      <w:pPr>
        <w:pStyle w:val="21"/>
        <w:numPr>
          <w:ilvl w:val="0"/>
          <w:numId w:val="1"/>
        </w:numPr>
        <w:shd w:val="clear" w:fill="FFFFFF"/>
        <w:tabs>
          <w:tab w:val="clear" w:pos="708"/>
          <w:tab w:val="left" w:pos="437" w:leader="none"/>
        </w:tabs>
        <w:spacing w:lineRule="auto" w:line="240"/>
        <w:ind w:right="15" w:hanging="0"/>
        <w:rPr>
          <w:rStyle w:val="41"/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23"/>
          <w:szCs w:val="23"/>
          <w:u w:val="none"/>
        </w:rPr>
      </w:pPr>
      <w:r>
        <w:rPr>
          <w:rStyle w:val="41"/>
          <w:rFonts w:cs="Calibri" w:cstheme="minorHAnsi"/>
          <w:b w:val="false"/>
          <w:bCs w:val="false"/>
          <w:i/>
          <w:sz w:val="23"/>
          <w:szCs w:val="23"/>
          <w:u w:val="none"/>
        </w:rPr>
        <w:t>единовременная компенсационная выплата в размере одного миллиона рублей для врачей, 500 тысяч рублей - для фельдшеров, прибывшим (переехавшим) на работу в сельские населенные пункты, либо поселки городского типа, либо города с населением до 50 тысяч человек (Постановление Правительства Ленинградской области от 26 февраля 2018 года N 52).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437" w:leader="none"/>
        </w:tabs>
        <w:spacing w:lineRule="auto" w:line="240"/>
        <w:ind w:left="142" w:right="15" w:firstLine="425"/>
        <w:rPr>
          <w:rFonts w:ascii="Calibri" w:hAnsi="Calibri" w:cs="Calibri" w:asciiTheme="minorHAnsi" w:cstheme="minorHAnsi" w:hAnsiTheme="minorHAnsi"/>
          <w:sz w:val="23"/>
          <w:szCs w:val="23"/>
        </w:rPr>
      </w:pPr>
      <w:r>
        <w:rPr>
          <w:rFonts w:cs="Calibri" w:cstheme="minorHAnsi"/>
          <w:sz w:val="23"/>
          <w:szCs w:val="23"/>
        </w:rPr>
      </w:r>
    </w:p>
    <w:p>
      <w:pPr>
        <w:pStyle w:val="Normal"/>
        <w:ind w:left="2977" w:hanging="0"/>
        <w:rPr>
          <w:rFonts w:ascii="Calibri" w:hAnsi="Calibri" w:cs="Calibri" w:asciiTheme="minorHAnsi" w:cstheme="minorHAnsi" w:hAnsiTheme="minorHAnsi"/>
          <w:i/>
          <w:i/>
          <w:sz w:val="23"/>
          <w:szCs w:val="23"/>
        </w:rPr>
      </w:pPr>
      <w:r>
        <w:rPr>
          <w:rFonts w:cs="Calibri" w:cstheme="minorHAnsi" w:ascii="Calibri" w:hAnsi="Calibri"/>
          <w:i/>
          <w:sz w:val="23"/>
          <w:szCs w:val="23"/>
        </w:rPr>
      </w:r>
      <w:r>
        <w:br w:type="page"/>
      </w:r>
    </w:p>
    <w:p>
      <w:pPr>
        <w:pStyle w:val="Normal"/>
        <w:ind w:left="142" w:hanging="0"/>
        <w:jc w:val="center"/>
        <w:rPr>
          <w:sz w:val="24"/>
          <w:szCs w:val="23"/>
        </w:rPr>
      </w:pPr>
      <w:r>
        <w:rPr>
          <w:rFonts w:cs="Calibri" w:ascii="Calibri" w:hAnsi="Calibri" w:asciiTheme="minorHAnsi" w:cstheme="minorHAnsi" w:hAnsiTheme="minorHAnsi"/>
          <w:b/>
          <w:i/>
          <w:caps/>
          <w:sz w:val="24"/>
          <w:szCs w:val="23"/>
        </w:rPr>
        <w:t>ВАКАНСИИ гбуз ло «сланцевская мб»</w:t>
      </w:r>
    </w:p>
    <w:tbl>
      <w:tblPr>
        <w:tblW w:w="765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5337"/>
        <w:gridCol w:w="1750"/>
      </w:tblGrid>
      <w:tr>
        <w:trPr/>
        <w:tc>
          <w:tcPr>
            <w:tcW w:w="5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№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 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7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jc w:val="center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Зар</w:t>
            </w: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аботная</w:t>
            </w: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 xml:space="preserve"> плата </w:t>
            </w:r>
          </w:p>
          <w:p>
            <w:pPr>
              <w:pStyle w:val="Style23"/>
              <w:jc w:val="center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(доход),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 </w:t>
            </w: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руб.</w:t>
            </w:r>
          </w:p>
        </w:tc>
      </w:tr>
      <w:tr>
        <w:trPr>
          <w:trHeight w:val="475" w:hRule="atLeast"/>
        </w:trPr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 терапевт участковый поликлиники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80 000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 xml:space="preserve">Врач общей практики Выскатской врачебной амбулатории 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80 000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60 000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70 000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Врач-невролог поликлиники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Врач-рентгенолог поликлиники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Врач-физиотерапевт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Врач-педиатр детской поликлиники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Врач-педиатр участковый детской поликлиники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80 000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Врач-психотерапевт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Врач-эпидемиолог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Заведующий инфекционным отделением-врач-инфекционист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80 000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Врач-отоларинголог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  <w:tr>
        <w:trPr/>
        <w:tc>
          <w:tcPr>
            <w:tcW w:w="56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Провизор-технолог</w:t>
            </w:r>
          </w:p>
        </w:tc>
        <w:tc>
          <w:tcPr>
            <w:tcW w:w="175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vAlign w:val="center"/>
          </w:tcPr>
          <w:p>
            <w:pPr>
              <w:pStyle w:val="Style23"/>
              <w:rPr/>
            </w:pPr>
            <w:r>
              <w:rPr>
                <w:rStyle w:val="Style16"/>
                <w:b w:val="false"/>
                <w:bCs w:val="false"/>
                <w:color w:val="000000"/>
                <w:sz w:val="20"/>
                <w:szCs w:val="20"/>
              </w:rPr>
              <w:t>от 50 000</w:t>
            </w:r>
          </w:p>
        </w:tc>
      </w:tr>
    </w:tbl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sz w:val="24"/>
          <w:szCs w:val="32"/>
        </w:rPr>
      </w:r>
    </w:p>
    <w:p>
      <w:pPr>
        <w:pStyle w:val="Normal"/>
        <w:ind w:left="142" w:hanging="0"/>
        <w:jc w:val="center"/>
        <w:rPr>
          <w:sz w:val="24"/>
          <w:szCs w:val="32"/>
        </w:rPr>
      </w:pPr>
      <w:r>
        <w:rPr>
          <w:rFonts w:cs="Calibri" w:ascii="Calibri" w:hAnsi="Calibri" w:asciiTheme="minorHAnsi" w:cstheme="minorHAnsi" w:hAnsiTheme="minorHAnsi"/>
          <w:b/>
          <w:i/>
          <w:sz w:val="24"/>
          <w:szCs w:val="32"/>
        </w:rPr>
        <w:t>Медицина – это особый образ жизни</w:t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4"/>
          <w:szCs w:val="32"/>
        </w:rPr>
      </w:pPr>
      <w:r>
        <w:rPr>
          <w:rFonts w:cs="Calibri" w:ascii="Calibri" w:hAnsi="Calibri" w:asciiTheme="minorHAnsi" w:cstheme="minorHAnsi" w:hAnsiTheme="minorHAnsi"/>
          <w:b/>
          <w:i/>
          <w:sz w:val="24"/>
          <w:szCs w:val="32"/>
        </w:rPr>
        <w:t>Мы будем рады Вам!</w:t>
      </w:r>
    </w:p>
    <w:p>
      <w:pPr>
        <w:pStyle w:val="Normal"/>
        <w:tabs>
          <w:tab w:val="clear" w:pos="708"/>
          <w:tab w:val="left" w:pos="567" w:leader="none"/>
        </w:tabs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3"/>
        </w:rPr>
      </w:pPr>
      <w:r>
        <w:rPr>
          <w:rStyle w:val="Style14"/>
          <w:rFonts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sz w:val="24"/>
          <w:szCs w:val="20"/>
          <w:u w:val="none"/>
        </w:rPr>
        <w:t>Адрес: Ленинградская область, г. Сланцы, ул. Гагарина, д. 2.</w:t>
      </w:r>
    </w:p>
    <w:p>
      <w:pPr>
        <w:pStyle w:val="Normal"/>
        <w:ind w:left="142" w:hanging="0"/>
        <w:jc w:val="left"/>
        <w:rPr>
          <w:b/>
          <w:b/>
          <w:bCs/>
          <w:i/>
          <w:i/>
          <w:iCs/>
          <w:sz w:val="24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24"/>
          <w:szCs w:val="20"/>
        </w:rPr>
        <w:t>Контакты</w:t>
      </w:r>
    </w:p>
    <w:p>
      <w:pPr>
        <w:pStyle w:val="ListParagraph"/>
        <w:tabs>
          <w:tab w:val="clear" w:pos="708"/>
          <w:tab w:val="left" w:pos="567" w:leader="none"/>
        </w:tabs>
        <w:ind w:left="426" w:hanging="0"/>
        <w:jc w:val="left"/>
        <w:rPr>
          <w:b w:val="false"/>
          <w:b w:val="false"/>
          <w:bCs w:val="false"/>
          <w:sz w:val="24"/>
          <w:szCs w:val="20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0"/>
          <w:u w:val="single"/>
        </w:rPr>
        <w:t>Отдел кадров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0"/>
        </w:rPr>
        <w:t xml:space="preserve">, 1 этаж, каб. 4,тел:  (8-81374)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sz w:val="24"/>
          <w:szCs w:val="20"/>
          <w:lang w:eastAsia="ru-RU"/>
        </w:rPr>
        <w:t>3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0"/>
        </w:rPr>
        <w:t xml:space="preserve">-27-06    </w:t>
      </w:r>
    </w:p>
    <w:p>
      <w:pPr>
        <w:pStyle w:val="Normal"/>
        <w:tabs>
          <w:tab w:val="clear" w:pos="708"/>
          <w:tab w:val="left" w:pos="567" w:leader="none"/>
        </w:tabs>
        <w:ind w:left="426" w:hanging="0"/>
        <w:jc w:val="left"/>
        <w:rPr/>
      </w:pPr>
      <w:r>
        <w:rPr>
          <w:rFonts w:cs="Calibri" w:ascii="Calibri" w:hAnsi="Calibri" w:asciiTheme="minorHAnsi" w:cstheme="minorHAnsi" w:hAnsiTheme="minorHAnsi"/>
          <w:b w:val="false"/>
          <w:bCs w:val="false"/>
          <w:i/>
          <w:sz w:val="24"/>
          <w:szCs w:val="20"/>
        </w:rPr>
        <w:t xml:space="preserve">эл. почта: </w:t>
      </w:r>
      <w:hyperlink r:id="rId14"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  <w:lang w:val="en-US"/>
          </w:rPr>
          <w:t>kadr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</w:rPr>
          <w:t>-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  <w:lang w:val="en-US"/>
          </w:rPr>
          <w:t>slancrb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</w:rPr>
          <w:t>@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  <w:lang w:val="en-US"/>
          </w:rPr>
          <w:t>mail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</w:rPr>
          <w:t>.</w:t>
        </w:r>
        <w:r>
          <w:rPr>
            <w:rStyle w:val="Style14"/>
            <w:rFonts w:cs="Calibri" w:ascii="Calibri" w:hAnsi="Calibri" w:asciiTheme="minorHAnsi" w:cstheme="minorHAnsi" w:hAnsiTheme="minorHAnsi"/>
            <w:b w:val="false"/>
            <w:bCs w:val="false"/>
            <w:i/>
            <w:color w:val="0070C0"/>
            <w:sz w:val="24"/>
            <w:szCs w:val="20"/>
            <w:u w:val="none"/>
            <w:lang w:val="en-US"/>
          </w:rPr>
          <w:t>ru</w:t>
        </w:r>
      </w:hyperlink>
    </w:p>
    <w:p>
      <w:pPr>
        <w:pStyle w:val="Normal"/>
        <w:tabs>
          <w:tab w:val="clear" w:pos="708"/>
          <w:tab w:val="left" w:pos="567" w:leader="none"/>
        </w:tabs>
        <w:ind w:left="426" w:hanging="0"/>
        <w:jc w:val="left"/>
        <w:rPr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0"/>
        </w:rPr>
      </w:pPr>
      <w:r>
        <w:rPr>
          <w:rFonts w:cs="Calibri" w:cstheme="minorHAnsi" w:ascii="Calibri" w:hAnsi="Calibri"/>
          <w:b w:val="false"/>
          <w:bCs w:val="false"/>
          <w:i/>
          <w:sz w:val="24"/>
          <w:szCs w:val="20"/>
          <w:u w:val="single"/>
        </w:rPr>
        <w:t>Организационно-методический отдел</w:t>
      </w:r>
      <w:r>
        <w:rPr>
          <w:rFonts w:cs="Calibri" w:cstheme="minorHAnsi" w:ascii="Calibri" w:hAnsi="Calibri"/>
          <w:b w:val="false"/>
          <w:bCs w:val="false"/>
          <w:i/>
          <w:sz w:val="24"/>
          <w:szCs w:val="20"/>
        </w:rPr>
        <w:t>, 3 этаж, каб. 78, тел:  (8-81374) 2-29-68</w:t>
      </w:r>
    </w:p>
    <w:p>
      <w:pPr>
        <w:pStyle w:val="ListParagraph"/>
        <w:tabs>
          <w:tab w:val="clear" w:pos="708"/>
          <w:tab w:val="left" w:pos="567" w:leader="none"/>
        </w:tabs>
        <w:ind w:left="426" w:right="-291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 w:val="false"/>
          <w:i/>
          <w:i/>
          <w:sz w:val="40"/>
          <w:szCs w:val="32"/>
        </w:rPr>
      </w:pPr>
      <w:r>
        <w:rPr>
          <w:rFonts w:cs="Calibri" w:cstheme="minorHAnsi" w:ascii="Calibri" w:hAnsi="Calibri"/>
          <w:b w:val="false"/>
          <w:bCs w:val="false"/>
          <w:i/>
          <w:sz w:val="40"/>
          <w:szCs w:val="32"/>
        </w:rPr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30"/>
          <w:szCs w:val="30"/>
        </w:rPr>
      </w:pPr>
      <w:r>
        <w:rPr/>
        <mc:AlternateContent>
          <mc:Choice Requires="wps">
            <w:drawing>
              <wp:inline distT="0" distB="0" distL="0" distR="0" wp14:anchorId="7EAF3EC8">
                <wp:extent cx="4799965" cy="2389505"/>
                <wp:effectExtent l="0" t="0" r="0" b="0"/>
                <wp:docPr id="8" name="Безымянный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Безымянный.jpg" descr=""/>
                        <pic:cNvPicPr/>
                      </pic:nvPicPr>
                      <pic:blipFill>
                        <a:blip r:embed="rId1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8">
                                  <a14:imgEffect>
                                    <a14:brightnessContrast colorTemp="5900" contrast="-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4799160" cy="238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Безымянный.jpg" stroked="f" style="position:absolute;margin-left:0pt;margin-top:-188.15pt;width:377.85pt;height:188.05pt;mso-position-vertical:top" wp14:anchorId="7EAF3EC8" type="shapetype_75">
                <v:imagedata r:id="rId1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088B5778">
                <wp:simplePos x="0" y="0"/>
                <wp:positionH relativeFrom="column">
                  <wp:posOffset>3917315</wp:posOffset>
                </wp:positionH>
                <wp:positionV relativeFrom="paragraph">
                  <wp:posOffset>174625</wp:posOffset>
                </wp:positionV>
                <wp:extent cx="753110" cy="615315"/>
                <wp:effectExtent l="0" t="0" r="0" b="0"/>
                <wp:wrapNone/>
                <wp:docPr id="7" name="Рисунок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7" descr=""/>
                        <pic:cNvPicPr/>
                      </pic:nvPicPr>
                      <pic:blipFill>
                        <a:blip r:embed="rId1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6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752400" cy="61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7" stroked="f" style="position:absolute;margin-left:308.45pt;margin-top:13.75pt;width:59.2pt;height:48.35pt" wp14:anchorId="088B5778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30"/>
          <w:szCs w:val="30"/>
        </w:rPr>
      </w:pPr>
      <w:r>
        <w:rPr>
          <w:rFonts w:cs="Calibri" w:cstheme="minorHAnsi" w:ascii="Calibri" w:hAnsi="Calibri"/>
          <w:b/>
          <w:i/>
          <w:sz w:val="30"/>
          <w:szCs w:val="30"/>
        </w:rPr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30"/>
          <w:szCs w:val="30"/>
        </w:rPr>
      </w:pPr>
      <w:r>
        <w:rPr>
          <w:rFonts w:cs="Calibri" w:cstheme="minorHAnsi" w:ascii="Calibri" w:hAnsi="Calibri"/>
          <w:b/>
          <w:i/>
          <w:sz w:val="30"/>
          <w:szCs w:val="30"/>
        </w:rPr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b/>
          <w:sz w:val="30"/>
          <w:szCs w:val="30"/>
        </w:rPr>
        <w:t>ГОСУДАРСТВЕННОЕ БЮДЖЕТНОЕ УЧРЕЖДЕНИЕ ЗДРАВООХРАНЕНИЯ</w:t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b/>
          <w:sz w:val="30"/>
          <w:szCs w:val="30"/>
        </w:rPr>
        <w:t>ЛЕНИНГРАДСКОЙ ОБЛАСТИ</w:t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30"/>
          <w:szCs w:val="30"/>
        </w:rPr>
      </w:pPr>
      <w:r>
        <w:rPr>
          <w:rFonts w:cs="Calibri" w:ascii="Calibri" w:hAnsi="Calibri" w:asciiTheme="minorHAnsi" w:cstheme="minorHAnsi" w:hAnsiTheme="minorHAnsi"/>
          <w:b/>
          <w:sz w:val="30"/>
          <w:szCs w:val="30"/>
        </w:rPr>
        <w:t>«СЛАНЦЕВСКАЯ МЕЖРАЙОННАЯ БОЛЬНИЦА»</w:t>
      </w:r>
    </w:p>
    <w:p>
      <w:pPr>
        <w:pStyle w:val="Normal"/>
        <w:ind w:left="142" w:hanging="0"/>
        <w:jc w:val="center"/>
        <w:rPr/>
      </w:pPr>
      <w:r>
        <w:rPr>
          <w:rStyle w:val="Style14"/>
          <w:rFonts w:cs="Calibri" w:ascii="Calibri" w:hAnsi="Calibri" w:asciiTheme="minorHAnsi" w:cstheme="minorHAnsi" w:hAnsiTheme="minorHAnsi"/>
          <w:b/>
          <w:i w:val="false"/>
          <w:iCs w:val="false"/>
          <w:color w:val="000000"/>
          <w:sz w:val="26"/>
          <w:szCs w:val="26"/>
          <w:u w:val="none"/>
        </w:rPr>
        <w:t>Адрес: Ленинградская область, г. Сланцы, ул. Гагарина, д. 2.</w:t>
      </w:r>
    </w:p>
    <w:p>
      <w:pPr>
        <w:pStyle w:val="Normal"/>
        <w:ind w:left="142" w:hanging="0"/>
        <w:jc w:val="center"/>
        <w:rPr/>
      </w:pPr>
      <w:hyperlink r:id="rId19">
        <w:r>
          <w:rPr>
            <w:rStyle w:val="Style14"/>
            <w:rFonts w:cs="Calibri" w:ascii="Calibri" w:hAnsi="Calibri" w:asciiTheme="minorHAnsi" w:cstheme="minorHAnsi" w:hAnsiTheme="minorHAnsi"/>
          </w:rPr>
          <w:t>http://slancmb.ru/</w:t>
        </w:r>
      </w:hyperlink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18"/>
          <w:szCs w:val="26"/>
        </w:rPr>
      </w:pPr>
      <w:r>
        <w:rPr/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3"/>
        </w:rPr>
      </w:pPr>
      <w:r>
        <w:rPr/>
      </w:r>
    </w:p>
    <w:p>
      <w:pPr>
        <w:pStyle w:val="Normal"/>
        <w:ind w:left="142" w:hanging="0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3"/>
        </w:rPr>
      </w:pPr>
      <w:r>
        <w:rPr/>
      </w:r>
    </w:p>
    <w:p>
      <w:pPr>
        <w:pStyle w:val="Normal"/>
        <w:ind w:left="142" w:hanging="0"/>
        <w:jc w:val="left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3"/>
        </w:rPr>
      </w:pPr>
      <w:r>
        <w:rPr>
          <w:sz w:val="16"/>
          <w:szCs w:val="23"/>
        </w:rPr>
      </w:r>
    </w:p>
    <w:sectPr>
      <w:type w:val="nextPage"/>
      <w:pgSz w:orient="landscape" w:w="16838" w:h="11906"/>
      <w:pgMar w:left="426" w:right="395" w:header="0" w:top="426" w:footer="0" w:bottom="284" w:gutter="0"/>
      <w:pgNumType w:fmt="decimal"/>
      <w:cols w:num="2" w:equalWidth="false" w:sep="false">
        <w:col w:w="7754" w:space="704"/>
        <w:col w:w="7558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Calibri" w:hAnsi="Calibri" w:cs="Calibri" w:hint="default"/>
        <w:smallCaps w:val="false"/>
        <w:caps w:val="false"/>
        <w:dstrike w:val="false"/>
        <w:strike w:val="false"/>
        <w:sz w:val="23"/>
        <w:spacing w:val="0"/>
        <w:i/>
        <w:u w:val="none"/>
        <w:b w:val="false"/>
        <w:szCs w:val="22"/>
        <w:iCs/>
        <w:bCs w:val="false"/>
        <w:w w:val="100"/>
        <w:rFonts w:cs="Calibri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Адреса9.dbo.список $"/>
  </w:mailMerge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2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28721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72c77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1b4d1b"/>
    <w:rPr>
      <w:rFonts w:ascii="Calibri" w:hAnsi="Calibri" w:eastAsia="Calibri" w:cs="Calibri"/>
      <w:i/>
      <w:iCs/>
      <w:shd w:fill="FFFFFF" w:val="clear"/>
    </w:rPr>
  </w:style>
  <w:style w:type="character" w:styleId="4" w:customStyle="1">
    <w:name w:val="Основной текст (4)_"/>
    <w:basedOn w:val="DefaultParagraphFont"/>
    <w:qFormat/>
    <w:rsid w:val="003a3fdd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z w:val="21"/>
      <w:szCs w:val="21"/>
      <w:u w:val="none"/>
    </w:rPr>
  </w:style>
  <w:style w:type="character" w:styleId="41" w:customStyle="1">
    <w:name w:val="Основной текст (4)"/>
    <w:basedOn w:val="4"/>
    <w:qFormat/>
    <w:rsid w:val="003a3fdd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styleId="275pt" w:customStyle="1">
    <w:name w:val="Основной текст (2) + 7;5 pt;Не курсив"/>
    <w:basedOn w:val="2"/>
    <w:qFormat/>
    <w:rsid w:val="003a3fdd"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5"/>
      <w:szCs w:val="15"/>
      <w:shd w:fill="FFFFFF" w:val="clear"/>
      <w:lang w:val="ru-RU" w:eastAsia="ru-RU" w:bidi="ru-RU"/>
    </w:rPr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287210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72c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e6d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"/>
    <w:qFormat/>
    <w:rsid w:val="001b4d1b"/>
    <w:pPr>
      <w:widowControl w:val="false"/>
      <w:shd w:val="clear" w:color="auto" w:fill="FFFFFF"/>
      <w:spacing w:lineRule="exact" w:line="278"/>
      <w:jc w:val="both"/>
    </w:pPr>
    <w:rPr>
      <w:rFonts w:ascii="Calibri" w:hAnsi="Calibri" w:eastAsia="Calibri" w:cs="Calibri"/>
      <w:i/>
      <w:iCs/>
      <w:sz w:val="22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microsoft.com/office/2007/relationships/hdphoto" Target="media/hdphoto1.wdp"/><Relationship Id="rId4" Type="http://schemas.openxmlformats.org/officeDocument/2006/relationships/image" Target="media/image2.jpeg"/><Relationship Id="rId5" Type="http://schemas.microsoft.com/office/2007/relationships/hdphoto" Target="media/hdphoto2.wdp"/><Relationship Id="rId6" Type="http://schemas.openxmlformats.org/officeDocument/2006/relationships/image" Target="media/image3.jpeg"/><Relationship Id="rId7" Type="http://schemas.microsoft.com/office/2007/relationships/hdphoto" Target="media/hdphoto3.wdp"/><Relationship Id="rId8" Type="http://schemas.openxmlformats.org/officeDocument/2006/relationships/image" Target="media/image4.jpeg"/><Relationship Id="rId9" Type="http://schemas.microsoft.com/office/2007/relationships/hdphoto" Target="media/hdphoto4.wdp"/><Relationship Id="rId10" Type="http://schemas.openxmlformats.org/officeDocument/2006/relationships/image" Target="media/image5.jpeg"/><Relationship Id="rId11" Type="http://schemas.microsoft.com/office/2007/relationships/hdphoto" Target="media/hdphoto5.wdp"/><Relationship Id="rId12" Type="http://schemas.openxmlformats.org/officeDocument/2006/relationships/image" Target="media/image6.jpeg"/><Relationship Id="rId13" Type="http://schemas.microsoft.com/office/2007/relationships/hdphoto" Target="media/hdphoto6.wdp"/><Relationship Id="rId14" Type="http://schemas.openxmlformats.org/officeDocument/2006/relationships/hyperlink" Target="mailto:kadr-slancrb@mail.ru" TargetMode="External"/><Relationship Id="rId15" Type="http://schemas.openxmlformats.org/officeDocument/2006/relationships/image" Target="media/image7.png"/><Relationship Id="rId16" Type="http://schemas.microsoft.com/office/2007/relationships/hdphoto" Target="media/hdphoto7.wdp"/><Relationship Id="rId17" Type="http://schemas.openxmlformats.org/officeDocument/2006/relationships/image" Target="media/image8.jpeg"/><Relationship Id="rId18" Type="http://schemas.microsoft.com/office/2007/relationships/hdphoto" Target="media/hdphoto8.wdp"/><Relationship Id="rId19" Type="http://schemas.openxmlformats.org/officeDocument/2006/relationships/hyperlink" Target="http://slancmb.ru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LibreOffice/6.3.2.2$Windows_X86_64 LibreOffice_project/98b30e735bda24bc04ab42594c85f7fd8be07b9c</Application>
  <Pages>2</Pages>
  <Words>583</Words>
  <Characters>4025</Characters>
  <CharactersWithSpaces>4518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2018-08-21T09:10:00Z</dcterms:created>
  <dc:creator>Кадры3</dc:creator>
  <dc:description/>
  <dc:language>ru-RU</dc:language>
  <cp:lastModifiedBy/>
  <cp:lastPrinted>2024-02-06T11:47:33Z</cp:lastPrinted>
  <dcterms:modified xsi:type="dcterms:W3CDTF">2024-02-06T11:31:50Z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