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88"/>
        <w:gridCol w:w="566"/>
      </w:tblGrid>
      <w:tr w:rsidR="00253DFE" w:rsidRPr="004F50CB" w:rsidTr="00EB0615">
        <w:tc>
          <w:tcPr>
            <w:tcW w:w="4785" w:type="dxa"/>
            <w:shd w:val="clear" w:color="auto" w:fill="auto"/>
          </w:tcPr>
          <w:p w:rsidR="00253DFE" w:rsidRPr="004F50CB" w:rsidRDefault="00253DFE" w:rsidP="00EB0615">
            <w:pPr>
              <w:pStyle w:val="a4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50CB">
              <w:rPr>
                <w:caps/>
              </w:rPr>
              <w:t>Федеральное государственное бюджетное образовательное учреждение высшего образования</w:t>
            </w:r>
            <w:r w:rsidRPr="004F50CB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53DFE" w:rsidRPr="004F50CB" w:rsidRDefault="00253DFE" w:rsidP="00EB0615">
            <w:pPr>
              <w:pStyle w:val="a4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«</w:t>
            </w:r>
            <w:r w:rsidRPr="004F50CB">
              <w:rPr>
                <w:b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253DFE" w:rsidRPr="004F50CB" w:rsidRDefault="00253DFE" w:rsidP="00EB0615">
            <w:pPr>
              <w:pStyle w:val="a4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МИНИСТЕРСТВА ЗДРАВООХРАНЕНИЯ РФ</w:t>
            </w:r>
          </w:p>
          <w:p w:rsidR="00253DFE" w:rsidRPr="004F50CB" w:rsidRDefault="00253DFE" w:rsidP="00EB0615">
            <w:pPr>
              <w:jc w:val="center"/>
            </w:pPr>
          </w:p>
          <w:tbl>
            <w:tblPr>
              <w:tblW w:w="9072" w:type="dxa"/>
              <w:tblLook w:val="01E0"/>
            </w:tblPr>
            <w:tblGrid>
              <w:gridCol w:w="250"/>
              <w:gridCol w:w="4428"/>
              <w:gridCol w:w="4003"/>
              <w:gridCol w:w="391"/>
            </w:tblGrid>
            <w:tr w:rsidR="00253DFE" w:rsidRPr="004F50CB" w:rsidTr="00EB0615">
              <w:trPr>
                <w:gridBefore w:val="1"/>
                <w:wBefore w:w="250" w:type="dxa"/>
              </w:trPr>
              <w:tc>
                <w:tcPr>
                  <w:tcW w:w="4428" w:type="dxa"/>
                  <w:shd w:val="clear" w:color="auto" w:fill="auto"/>
                </w:tcPr>
                <w:p w:rsidR="00253DFE" w:rsidRPr="004F50CB" w:rsidRDefault="00253DFE" w:rsidP="00EB0615">
                  <w:pPr>
                    <w:rPr>
                      <w:b/>
                    </w:rPr>
                  </w:pPr>
                  <w:r w:rsidRPr="004F50CB">
                    <w:rPr>
                      <w:b/>
                    </w:rPr>
                    <w:t>«Рассмотрено»</w:t>
                  </w:r>
                </w:p>
                <w:p w:rsidR="00253DFE" w:rsidRPr="004F50CB" w:rsidRDefault="00253DFE" w:rsidP="00EB0615">
                  <w:r w:rsidRPr="004F50CB">
                    <w:t>на заседании кафедры</w:t>
                  </w:r>
                </w:p>
                <w:p w:rsidR="00253DFE" w:rsidRPr="004F50CB" w:rsidRDefault="00253DFE" w:rsidP="00EB0615">
                  <w:r>
                    <w:t>гематологии, трансфузиологии, трансплантологии</w:t>
                  </w:r>
                  <w:r w:rsidRPr="004F50CB">
                    <w:t xml:space="preserve"> ФПО,</w:t>
                  </w:r>
                </w:p>
                <w:p w:rsidR="00253DFE" w:rsidRPr="004F50CB" w:rsidRDefault="00253DFE" w:rsidP="00EB0615">
                  <w:r>
                    <w:t>Протокол №___________________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253DFE" w:rsidRPr="004F50CB" w:rsidRDefault="00253DFE" w:rsidP="00EB0615">
                  <w:pPr>
                    <w:jc w:val="right"/>
                    <w:rPr>
                      <w:b/>
                    </w:rPr>
                  </w:pPr>
                  <w:r w:rsidRPr="004F50CB">
                    <w:rPr>
                      <w:b/>
                    </w:rPr>
                    <w:t>«Утверждено»</w:t>
                  </w:r>
                </w:p>
                <w:p w:rsidR="00253DFE" w:rsidRPr="004F50CB" w:rsidRDefault="00253DFE" w:rsidP="00EB0615">
                  <w:r w:rsidRPr="004F50CB">
                    <w:t xml:space="preserve">на </w:t>
                  </w:r>
                  <w:r>
                    <w:t xml:space="preserve">Методическом </w:t>
                  </w:r>
                  <w:r w:rsidRPr="004F50CB">
                    <w:t>Совете</w:t>
                  </w:r>
                  <w:r>
                    <w:t xml:space="preserve"> Университета</w:t>
                  </w:r>
                </w:p>
                <w:p w:rsidR="00253DFE" w:rsidRPr="004F50CB" w:rsidRDefault="00253DFE" w:rsidP="00EB0615">
                  <w:pPr>
                    <w:jc w:val="right"/>
                  </w:pPr>
                  <w:r w:rsidRPr="004F50CB">
                    <w:t>Протокол №___________________</w:t>
                  </w:r>
                </w:p>
              </w:tc>
            </w:tr>
            <w:tr w:rsidR="00253DFE" w:rsidRPr="004F50CB" w:rsidTr="00EB0615">
              <w:trPr>
                <w:gridBefore w:val="1"/>
                <w:wBefore w:w="250" w:type="dxa"/>
              </w:trPr>
              <w:tc>
                <w:tcPr>
                  <w:tcW w:w="4428" w:type="dxa"/>
                  <w:shd w:val="clear" w:color="auto" w:fill="auto"/>
                </w:tcPr>
                <w:p w:rsidR="00253DFE" w:rsidRDefault="00253DFE" w:rsidP="00EB0615"/>
                <w:p w:rsidR="00253DFE" w:rsidRPr="004F50CB" w:rsidRDefault="00253DFE" w:rsidP="00EB0615">
                  <w:r w:rsidRPr="004F50CB">
                    <w:t>Зав. кафедрой</w:t>
                  </w:r>
                  <w:r>
                    <w:t xml:space="preserve"> </w:t>
                  </w:r>
                  <w:r w:rsidRPr="004F50CB">
                    <w:t xml:space="preserve">проф., д.м.н., </w:t>
                  </w:r>
                </w:p>
                <w:p w:rsidR="00253DFE" w:rsidRPr="004F50CB" w:rsidRDefault="00253DFE" w:rsidP="00EB0615">
                  <w:r>
                    <w:t>Афанасьев Б.В</w:t>
                  </w:r>
                  <w:r w:rsidRPr="004F50CB">
                    <w:t>.</w:t>
                  </w:r>
                </w:p>
                <w:p w:rsidR="00253DFE" w:rsidRPr="004F50CB" w:rsidRDefault="00253DFE" w:rsidP="00EB0615"/>
                <w:p w:rsidR="00253DFE" w:rsidRPr="004F50CB" w:rsidRDefault="00253DFE" w:rsidP="00EB0615">
                  <w:r w:rsidRPr="004F50CB">
                    <w:t>______________________________</w:t>
                  </w:r>
                </w:p>
                <w:p w:rsidR="00253DFE" w:rsidRPr="004F50CB" w:rsidRDefault="00253DFE" w:rsidP="00EB0615"/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253DFE" w:rsidRDefault="00253DFE" w:rsidP="00EB0615">
                  <w:pPr>
                    <w:jc w:val="right"/>
                  </w:pPr>
                </w:p>
                <w:p w:rsidR="00253DFE" w:rsidRDefault="00253DFE" w:rsidP="00EB0615">
                  <w:pPr>
                    <w:jc w:val="right"/>
                  </w:pPr>
                  <w:r>
                    <w:t xml:space="preserve">Проректор </w:t>
                  </w:r>
                  <w:r w:rsidRPr="004F50CB">
                    <w:t xml:space="preserve">по </w:t>
                  </w:r>
                  <w:r>
                    <w:t>учебной работе</w:t>
                  </w:r>
                </w:p>
                <w:p w:rsidR="00253DFE" w:rsidRPr="004F50CB" w:rsidRDefault="00253DFE" w:rsidP="00EB0615">
                  <w:pPr>
                    <w:jc w:val="right"/>
                  </w:pPr>
                  <w:r w:rsidRPr="004F50CB">
                    <w:t xml:space="preserve">проф., д.м.н. </w:t>
                  </w:r>
                  <w:r>
                    <w:t>Яременко А.И.</w:t>
                  </w:r>
                </w:p>
                <w:p w:rsidR="00253DFE" w:rsidRPr="004F50CB" w:rsidRDefault="00253DFE" w:rsidP="00EB0615">
                  <w:pPr>
                    <w:jc w:val="right"/>
                  </w:pPr>
                </w:p>
                <w:p w:rsidR="00253DFE" w:rsidRPr="004F50CB" w:rsidRDefault="00253DFE" w:rsidP="00EB0615">
                  <w:pPr>
                    <w:jc w:val="right"/>
                  </w:pPr>
                  <w:r w:rsidRPr="004F50CB">
                    <w:t>____________________________</w:t>
                  </w:r>
                </w:p>
                <w:p w:rsidR="00253DFE" w:rsidRPr="004F50CB" w:rsidRDefault="00253DFE" w:rsidP="00EB0615">
                  <w:pPr>
                    <w:jc w:val="right"/>
                  </w:pPr>
                </w:p>
              </w:tc>
            </w:tr>
            <w:tr w:rsidR="00253DFE" w:rsidRPr="004F50CB" w:rsidTr="00EB0615">
              <w:trPr>
                <w:gridAfter w:val="1"/>
                <w:wAfter w:w="391" w:type="dxa"/>
              </w:trPr>
              <w:tc>
                <w:tcPr>
                  <w:tcW w:w="4678" w:type="dxa"/>
                  <w:gridSpan w:val="2"/>
                  <w:shd w:val="clear" w:color="auto" w:fill="auto"/>
                </w:tcPr>
                <w:p w:rsidR="00253DFE" w:rsidRDefault="00253DFE" w:rsidP="00EB0615">
                  <w:r>
                    <w:t>на Цикловой методической комиссии ФПО</w:t>
                  </w:r>
                </w:p>
                <w:p w:rsidR="00253DFE" w:rsidRDefault="00253DFE" w:rsidP="00EB0615">
                  <w:r>
                    <w:t>Протокол № _________________________</w:t>
                  </w:r>
                </w:p>
                <w:p w:rsidR="00253DFE" w:rsidRDefault="00253DFE" w:rsidP="00EB0615">
                  <w:r>
                    <w:t>Образованию, декан</w:t>
                  </w:r>
                </w:p>
                <w:p w:rsidR="00253DFE" w:rsidRDefault="00253DFE" w:rsidP="00EB0615">
                  <w:r>
                    <w:t xml:space="preserve">проф., д.м.н. </w:t>
                  </w:r>
                  <w:proofErr w:type="spellStart"/>
                  <w:r>
                    <w:t>Шапорова</w:t>
                  </w:r>
                  <w:proofErr w:type="spellEnd"/>
                  <w:r>
                    <w:t xml:space="preserve"> Н.Л.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253DFE" w:rsidRDefault="00253DFE" w:rsidP="00EB0615">
                  <w:pPr>
                    <w:jc w:val="right"/>
                  </w:pPr>
                </w:p>
              </w:tc>
            </w:tr>
          </w:tbl>
          <w:p w:rsidR="00253DFE" w:rsidRPr="004F50CB" w:rsidRDefault="00253DFE" w:rsidP="00EB0615"/>
        </w:tc>
        <w:tc>
          <w:tcPr>
            <w:tcW w:w="4786" w:type="dxa"/>
            <w:shd w:val="clear" w:color="auto" w:fill="auto"/>
          </w:tcPr>
          <w:p w:rsidR="00253DFE" w:rsidRPr="004F50CB" w:rsidRDefault="00253DFE" w:rsidP="00EB0615">
            <w:pPr>
              <w:jc w:val="center"/>
            </w:pPr>
          </w:p>
        </w:tc>
      </w:tr>
    </w:tbl>
    <w:p w:rsidR="00253DFE" w:rsidRPr="004F50CB" w:rsidRDefault="00253DFE" w:rsidP="00253DFE">
      <w:pPr>
        <w:ind w:right="-575"/>
        <w:jc w:val="center"/>
        <w:rPr>
          <w:b/>
        </w:rPr>
      </w:pPr>
    </w:p>
    <w:p w:rsidR="00253DFE" w:rsidRPr="004F50CB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  <w:r w:rsidRPr="004F50CB">
        <w:rPr>
          <w:b/>
          <w:bCs/>
        </w:rPr>
        <w:t xml:space="preserve">ДОПОЛНИТЕЛЬНАЯ ПРОФЕССИОНАЛЬНАЯ ОБРАЗОВАТЕЛЬНАЯ </w:t>
      </w:r>
    </w:p>
    <w:p w:rsidR="00253DFE" w:rsidRPr="004F50CB" w:rsidRDefault="00253DFE" w:rsidP="00253DFE">
      <w:pPr>
        <w:jc w:val="center"/>
        <w:rPr>
          <w:b/>
          <w:bCs/>
        </w:rPr>
      </w:pPr>
      <w:r w:rsidRPr="004F50CB">
        <w:rPr>
          <w:b/>
          <w:bCs/>
        </w:rPr>
        <w:t xml:space="preserve">ПРОГРАММА ПОВЫШЕНИЯ КВАЛИФИКАЦИИ ВРАЧЕЙ </w:t>
      </w: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</w:rPr>
      </w:pPr>
      <w:r w:rsidRPr="002E6ADE">
        <w:rPr>
          <w:b/>
          <w:bCs/>
        </w:rPr>
        <w:t>«</w:t>
      </w:r>
      <w:r>
        <w:rPr>
          <w:b/>
        </w:rPr>
        <w:t xml:space="preserve">ГЕМАТОЛОГИЧЕСКИЕ ЗАБОЛЕВАНИЯ ДЕТСКОГО ВОЗРАСТА.  </w:t>
      </w:r>
    </w:p>
    <w:p w:rsidR="00253DFE" w:rsidRPr="002E6ADE" w:rsidRDefault="00253DFE" w:rsidP="00253DFE">
      <w:pPr>
        <w:jc w:val="center"/>
        <w:rPr>
          <w:b/>
          <w:bCs/>
        </w:rPr>
      </w:pPr>
      <w:r>
        <w:rPr>
          <w:b/>
        </w:rPr>
        <w:t>НЕКОТОРЫЕ ВОПРОСЫ НЕОНАТАЛЬНОЙ ГЕМАТОЛОГИИ</w:t>
      </w:r>
      <w:r w:rsidRPr="002E6ADE">
        <w:rPr>
          <w:b/>
          <w:bCs/>
        </w:rPr>
        <w:t xml:space="preserve">» </w:t>
      </w:r>
    </w:p>
    <w:p w:rsidR="00253DFE" w:rsidRPr="004F50CB" w:rsidRDefault="00253DFE" w:rsidP="00253DFE">
      <w:pPr>
        <w:jc w:val="center"/>
        <w:rPr>
          <w:b/>
          <w:bCs/>
          <w:cap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Pr="00F41952" w:rsidRDefault="00253DFE" w:rsidP="00253DFE">
      <w:pPr>
        <w:jc w:val="center"/>
        <w:rPr>
          <w:b/>
          <w:bCs/>
          <w:color w:val="FF0000"/>
        </w:rPr>
      </w:pPr>
      <w:r w:rsidRPr="004F50CB">
        <w:rPr>
          <w:b/>
          <w:bCs/>
        </w:rPr>
        <w:t>Регистрационный номер в реестре программ непрерывного медицинского образования</w:t>
      </w:r>
      <w:r>
        <w:rPr>
          <w:b/>
          <w:bCs/>
        </w:rPr>
        <w:t xml:space="preserve"> </w:t>
      </w:r>
      <w:r w:rsidRPr="00F41952">
        <w:rPr>
          <w:b/>
          <w:color w:val="000000"/>
          <w:shd w:val="clear" w:color="auto" w:fill="FFFFFF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02556-2016</w:t>
      </w:r>
    </w:p>
    <w:p w:rsidR="00253DFE" w:rsidRPr="008A4885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  <w:r w:rsidRPr="004F50CB">
        <w:rPr>
          <w:b/>
          <w:bCs/>
        </w:rPr>
        <w:t xml:space="preserve"> (срок обучения - </w:t>
      </w:r>
      <w:r w:rsidRPr="0049317B">
        <w:rPr>
          <w:b/>
          <w:bCs/>
        </w:rPr>
        <w:t>18</w:t>
      </w:r>
      <w:r w:rsidRPr="004F50CB">
        <w:rPr>
          <w:b/>
          <w:bCs/>
        </w:rPr>
        <w:t xml:space="preserve"> академических часов) </w:t>
      </w:r>
    </w:p>
    <w:p w:rsidR="00253DFE" w:rsidRPr="004F50CB" w:rsidRDefault="00253DFE" w:rsidP="00253DFE">
      <w:pPr>
        <w:jc w:val="center"/>
      </w:pPr>
    </w:p>
    <w:p w:rsidR="00253DFE" w:rsidRPr="004F50CB" w:rsidRDefault="00253DFE" w:rsidP="00253DFE">
      <w:pPr>
        <w:jc w:val="center"/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  <w:r w:rsidRPr="004F50CB">
        <w:rPr>
          <w:b/>
          <w:bCs/>
        </w:rPr>
        <w:t>Санкт-Петербург</w:t>
      </w:r>
    </w:p>
    <w:p w:rsidR="00253DFE" w:rsidRPr="004F50CB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  <w:r w:rsidRPr="004F50CB">
        <w:rPr>
          <w:b/>
          <w:bCs/>
        </w:rPr>
        <w:t>201</w:t>
      </w:r>
      <w:r>
        <w:rPr>
          <w:b/>
          <w:bCs/>
        </w:rPr>
        <w:t>6</w:t>
      </w:r>
      <w:r w:rsidRPr="004F50CB">
        <w:rPr>
          <w:b/>
          <w:bCs/>
        </w:rPr>
        <w:t xml:space="preserve"> г.</w:t>
      </w:r>
    </w:p>
    <w:p w:rsidR="00253DFE" w:rsidRPr="00EC7C3D" w:rsidRDefault="00253DFE" w:rsidP="00253DFE">
      <w:pPr>
        <w:jc w:val="both"/>
        <w:rPr>
          <w:b/>
          <w:bCs/>
        </w:rPr>
      </w:pPr>
      <w:proofErr w:type="gramStart"/>
      <w:r w:rsidRPr="00EC7C3D">
        <w:rPr>
          <w:b/>
        </w:rPr>
        <w:lastRenderedPageBreak/>
        <w:t>Рабочая программа</w:t>
      </w:r>
      <w:r w:rsidRPr="00EC7C3D">
        <w:t xml:space="preserve"> (рабочий учебный план) </w:t>
      </w:r>
      <w:r>
        <w:t xml:space="preserve">дополнительной </w:t>
      </w:r>
      <w:r w:rsidRPr="00EC7C3D">
        <w:t xml:space="preserve">профессиональной образовательной программы повышения квалификации врачей по специальностям (далее – учебный план) Гематология, Онкология, Педиатрия, Детская онкология, Клиническая лабораторная диагностика, Терапия, Трансфузиология, Анестезиология-реаниматология, Трансплантология, подготовленная профессором </w:t>
      </w:r>
      <w:proofErr w:type="spellStart"/>
      <w:r>
        <w:t>Зубаровской</w:t>
      </w:r>
      <w:proofErr w:type="spellEnd"/>
      <w:r>
        <w:t xml:space="preserve"> Л.С., профессором Семеновой Е.В., ассистентом Казанцевым И.В.,</w:t>
      </w:r>
      <w:r w:rsidRPr="00EC7C3D">
        <w:t xml:space="preserve"> </w:t>
      </w:r>
      <w:r>
        <w:t xml:space="preserve">ассистентом Марковой И.В., </w:t>
      </w:r>
      <w:r w:rsidRPr="00EC7C3D">
        <w:t>работающими на кафедре гематологии, трансфузиологии</w:t>
      </w:r>
      <w:r>
        <w:t>,</w:t>
      </w:r>
      <w:r w:rsidRPr="00EC7C3D">
        <w:t xml:space="preserve"> трансплантологии ФПО </w:t>
      </w:r>
      <w:r>
        <w:t>Ф</w:t>
      </w:r>
      <w:r w:rsidRPr="00EC7C3D">
        <w:t xml:space="preserve">ГБОУ ВО </w:t>
      </w:r>
      <w:proofErr w:type="spellStart"/>
      <w:r w:rsidRPr="00EC7C3D">
        <w:t>ПСПбГМУ</w:t>
      </w:r>
      <w:proofErr w:type="spellEnd"/>
      <w:r w:rsidRPr="00EC7C3D">
        <w:t xml:space="preserve"> им. И.П. Павлова</w:t>
      </w:r>
      <w:proofErr w:type="gramEnd"/>
      <w:r w:rsidRPr="00EC7C3D">
        <w:t xml:space="preserve"> Минздрава России.</w:t>
      </w:r>
    </w:p>
    <w:p w:rsidR="00253DFE" w:rsidRPr="004F50CB" w:rsidRDefault="00253DFE" w:rsidP="00253DFE">
      <w:pPr>
        <w:jc w:val="both"/>
        <w:rPr>
          <w:rFonts w:ascii="Times New Roman CYR" w:hAnsi="Times New Roman CYR"/>
          <w:snapToGrid w:val="0"/>
        </w:rPr>
      </w:pPr>
    </w:p>
    <w:p w:rsidR="00253DFE" w:rsidRPr="004F50CB" w:rsidRDefault="00253DFE" w:rsidP="00253DFE">
      <w:pPr>
        <w:jc w:val="both"/>
      </w:pPr>
      <w:r w:rsidRPr="004F50CB">
        <w:rPr>
          <w:b/>
        </w:rPr>
        <w:t>Эксперт</w:t>
      </w:r>
      <w:r w:rsidRPr="004F50CB">
        <w:t>:</w:t>
      </w:r>
    </w:p>
    <w:p w:rsidR="00253DFE" w:rsidRPr="004F50CB" w:rsidRDefault="00253DFE" w:rsidP="00253DFE">
      <w:r w:rsidRPr="004F50CB">
        <w:t>__________________________________________________________________________________________________________________________________________________________</w:t>
      </w:r>
    </w:p>
    <w:p w:rsidR="00253DFE" w:rsidRPr="004F50CB" w:rsidRDefault="00253DFE" w:rsidP="00253DF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3DFE" w:rsidRPr="004F50CB" w:rsidRDefault="00253DFE" w:rsidP="00253DF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50CB">
        <w:rPr>
          <w:rFonts w:ascii="Times New Roman" w:hAnsi="Times New Roman"/>
          <w:b/>
          <w:sz w:val="24"/>
          <w:szCs w:val="24"/>
        </w:rPr>
        <w:t xml:space="preserve">Рабочая </w:t>
      </w:r>
      <w:r w:rsidRPr="002E6ADE">
        <w:rPr>
          <w:rFonts w:ascii="Times New Roman" w:hAnsi="Times New Roman"/>
          <w:sz w:val="24"/>
          <w:szCs w:val="24"/>
        </w:rPr>
        <w:t xml:space="preserve">программа </w:t>
      </w:r>
      <w:r w:rsidRPr="004F50CB">
        <w:rPr>
          <w:rFonts w:ascii="Times New Roman" w:hAnsi="Times New Roman"/>
          <w:sz w:val="24"/>
          <w:szCs w:val="24"/>
        </w:rPr>
        <w:t xml:space="preserve">обсуждена на заседании кафедры </w:t>
      </w:r>
      <w:r w:rsidRPr="002E6ADE">
        <w:rPr>
          <w:rFonts w:ascii="Times New Roman" w:hAnsi="Times New Roman"/>
          <w:sz w:val="24"/>
          <w:szCs w:val="24"/>
        </w:rPr>
        <w:t>гематологии, трансфузиологии и трансплантологии</w:t>
      </w:r>
      <w:r w:rsidRPr="004F50CB">
        <w:rPr>
          <w:rFonts w:ascii="Times New Roman" w:hAnsi="Times New Roman"/>
          <w:sz w:val="24"/>
          <w:szCs w:val="24"/>
        </w:rPr>
        <w:t xml:space="preserve"> ФПО «_____» _______________ 20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4F50CB">
        <w:rPr>
          <w:rFonts w:ascii="Times New Roman" w:hAnsi="Times New Roman"/>
          <w:sz w:val="24"/>
          <w:szCs w:val="24"/>
        </w:rPr>
        <w:t xml:space="preserve"> г., протокол № _________</w:t>
      </w:r>
    </w:p>
    <w:tbl>
      <w:tblPr>
        <w:tblW w:w="0" w:type="auto"/>
        <w:tblLayout w:type="fixed"/>
        <w:tblLook w:val="04A0"/>
      </w:tblPr>
      <w:tblGrid>
        <w:gridCol w:w="4219"/>
        <w:gridCol w:w="2303"/>
        <w:gridCol w:w="391"/>
        <w:gridCol w:w="2409"/>
      </w:tblGrid>
      <w:tr w:rsidR="00253DFE" w:rsidRPr="004F50CB" w:rsidTr="00EB0615">
        <w:tc>
          <w:tcPr>
            <w:tcW w:w="4219" w:type="dxa"/>
          </w:tcPr>
          <w:p w:rsidR="00253DFE" w:rsidRPr="005647FE" w:rsidRDefault="00253DFE" w:rsidP="00EB06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</w:pPr>
          </w:p>
          <w:p w:rsidR="00253DFE" w:rsidRPr="004F50CB" w:rsidRDefault="00253DFE" w:rsidP="00EB0615">
            <w:pPr>
              <w:jc w:val="both"/>
            </w:pPr>
            <w:r w:rsidRPr="004F50CB">
              <w:t xml:space="preserve">Заведующий кафедрой </w:t>
            </w:r>
            <w:r>
              <w:t>гематологии, трансфузиологии и трансплантологии</w:t>
            </w:r>
            <w:r w:rsidRPr="004F50CB">
              <w:t xml:space="preserve"> ФПО, профессор, д.м.н. </w:t>
            </w:r>
          </w:p>
          <w:p w:rsidR="00253DFE" w:rsidRPr="005647FE" w:rsidRDefault="00253DFE" w:rsidP="00EB06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</w:pPr>
          </w:p>
        </w:tc>
        <w:tc>
          <w:tcPr>
            <w:tcW w:w="2303" w:type="dxa"/>
          </w:tcPr>
          <w:p w:rsidR="00253DFE" w:rsidRPr="005647FE" w:rsidRDefault="00253DFE" w:rsidP="00EB0615">
            <w:pPr>
              <w:pStyle w:val="a6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</w:pPr>
          </w:p>
        </w:tc>
        <w:tc>
          <w:tcPr>
            <w:tcW w:w="391" w:type="dxa"/>
          </w:tcPr>
          <w:p w:rsidR="00253DFE" w:rsidRPr="005647FE" w:rsidRDefault="00253DFE" w:rsidP="00EB0615">
            <w:pPr>
              <w:pStyle w:val="a6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</w:pPr>
            <w:r w:rsidRPr="005647FE"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  <w:t xml:space="preserve">   </w:t>
            </w:r>
          </w:p>
        </w:tc>
        <w:tc>
          <w:tcPr>
            <w:tcW w:w="2409" w:type="dxa"/>
          </w:tcPr>
          <w:p w:rsidR="00253DFE" w:rsidRPr="005647FE" w:rsidRDefault="00253DFE" w:rsidP="00EB06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</w:pPr>
          </w:p>
          <w:p w:rsidR="00253DFE" w:rsidRPr="005647FE" w:rsidRDefault="00253DFE" w:rsidP="00EB06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</w:pPr>
          </w:p>
          <w:p w:rsidR="00253DFE" w:rsidRPr="005647FE" w:rsidRDefault="00253DFE" w:rsidP="00EB06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 w:bidi="gu-IN"/>
              </w:rPr>
            </w:pPr>
          </w:p>
          <w:p w:rsidR="00253DFE" w:rsidRPr="004F50CB" w:rsidRDefault="00253DFE" w:rsidP="00EB0615">
            <w:pPr>
              <w:jc w:val="both"/>
              <w:rPr>
                <w:lang w:bidi="gu-IN"/>
              </w:rPr>
            </w:pPr>
            <w:r w:rsidRPr="004F50CB">
              <w:rPr>
                <w:lang w:bidi="gu-IN"/>
              </w:rPr>
              <w:t xml:space="preserve">         </w:t>
            </w:r>
            <w:r>
              <w:t>Б.В. Афанасьев</w:t>
            </w:r>
            <w:r w:rsidRPr="004F50CB">
              <w:t xml:space="preserve"> </w:t>
            </w:r>
          </w:p>
        </w:tc>
      </w:tr>
    </w:tbl>
    <w:p w:rsidR="00253DFE" w:rsidRPr="004F50CB" w:rsidRDefault="00253DFE" w:rsidP="00253DFE">
      <w:pPr>
        <w:shd w:val="clear" w:color="auto" w:fill="FFFFFF"/>
        <w:jc w:val="both"/>
      </w:pPr>
      <w:r w:rsidRPr="004F50CB">
        <w:rPr>
          <w:b/>
        </w:rPr>
        <w:t>Рабочая программа</w:t>
      </w:r>
      <w:r w:rsidRPr="004F50CB">
        <w:t xml:space="preserve"> рассмотрена на цикловой методической комиссии по последипломному образованию и утверждена на Ученом Совете факультета последипломного образования</w:t>
      </w:r>
    </w:p>
    <w:p w:rsidR="00253DFE" w:rsidRPr="004F50CB" w:rsidRDefault="00253DFE" w:rsidP="00253DFE">
      <w:pPr>
        <w:shd w:val="clear" w:color="auto" w:fill="FFFFFF"/>
        <w:jc w:val="both"/>
      </w:pPr>
      <w:r w:rsidRPr="004F50CB">
        <w:t>от  «_______»  ________ 20</w:t>
      </w:r>
      <w:r>
        <w:t>_____</w:t>
      </w:r>
      <w:r w:rsidRPr="004F50CB">
        <w:t xml:space="preserve"> г., протокол №  _____________</w:t>
      </w:r>
    </w:p>
    <w:p w:rsidR="00253DFE" w:rsidRPr="004F50CB" w:rsidRDefault="00253DFE" w:rsidP="00253DFE">
      <w:pPr>
        <w:pStyle w:val="a6"/>
        <w:tabs>
          <w:tab w:val="left" w:pos="2010"/>
        </w:tabs>
        <w:jc w:val="both"/>
        <w:rPr>
          <w:rFonts w:ascii="Times New Roman" w:hAnsi="Times New Roman"/>
          <w:sz w:val="24"/>
          <w:szCs w:val="24"/>
        </w:rPr>
      </w:pPr>
    </w:p>
    <w:p w:rsidR="00253DFE" w:rsidRPr="004F50CB" w:rsidRDefault="00253DFE" w:rsidP="00253DF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3DFE" w:rsidRPr="004F50CB" w:rsidRDefault="00253DFE" w:rsidP="00253DFE">
      <w:pPr>
        <w:shd w:val="clear" w:color="auto" w:fill="FFFFFF"/>
        <w:jc w:val="both"/>
        <w:rPr>
          <w:color w:val="000000"/>
        </w:rPr>
      </w:pPr>
      <w:r w:rsidRPr="004F50CB">
        <w:t xml:space="preserve">Председатель </w:t>
      </w:r>
      <w:r w:rsidRPr="004F50CB">
        <w:rPr>
          <w:color w:val="000000"/>
        </w:rPr>
        <w:t xml:space="preserve">Ученого совета факультета  </w:t>
      </w: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  <w:jc w:val="both"/>
      </w:pPr>
      <w:r w:rsidRPr="004F50CB">
        <w:t>последипломного образования</w:t>
      </w: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  <w:jc w:val="both"/>
      </w:pPr>
      <w:r w:rsidRPr="004F50CB">
        <w:t xml:space="preserve">профессор, д.м.н. </w:t>
      </w:r>
      <w:r w:rsidRPr="004F50CB">
        <w:tab/>
        <w:t xml:space="preserve">                                                  </w:t>
      </w:r>
      <w:r>
        <w:rPr>
          <w:lang w:val="ru-RU"/>
        </w:rPr>
        <w:t xml:space="preserve">   </w:t>
      </w:r>
      <w:r w:rsidRPr="004F50CB">
        <w:t xml:space="preserve">Н.Л. </w:t>
      </w:r>
      <w:proofErr w:type="spellStart"/>
      <w:r w:rsidRPr="004F50CB">
        <w:t>Шапорова</w:t>
      </w:r>
      <w:proofErr w:type="spellEnd"/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  <w:jc w:val="both"/>
      </w:pP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  <w:jc w:val="both"/>
      </w:pP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  <w:jc w:val="both"/>
      </w:pPr>
    </w:p>
    <w:p w:rsidR="00253DFE" w:rsidRPr="004F50CB" w:rsidRDefault="00253DFE" w:rsidP="00253DFE">
      <w:pPr>
        <w:shd w:val="clear" w:color="auto" w:fill="FFFFFF"/>
      </w:pPr>
      <w:r w:rsidRPr="004F50CB">
        <w:rPr>
          <w:b/>
        </w:rPr>
        <w:t xml:space="preserve">Рабочая программа </w:t>
      </w:r>
      <w:r w:rsidRPr="004F50CB">
        <w:t>рассмотрена и утверждена на Методическом совете Университета</w:t>
      </w:r>
    </w:p>
    <w:p w:rsidR="00253DFE" w:rsidRPr="004F50CB" w:rsidRDefault="00253DFE" w:rsidP="00253DFE">
      <w:pPr>
        <w:shd w:val="clear" w:color="auto" w:fill="FFFFFF"/>
        <w:jc w:val="both"/>
      </w:pPr>
      <w:r w:rsidRPr="004F50CB">
        <w:t>от  «  _______   »  ______________________ 20</w:t>
      </w:r>
      <w:r>
        <w:t>_____</w:t>
      </w:r>
      <w:r w:rsidRPr="004F50CB">
        <w:t xml:space="preserve"> г., протокол № _____________</w:t>
      </w:r>
    </w:p>
    <w:p w:rsidR="00253DFE" w:rsidRPr="004F50CB" w:rsidRDefault="00253DFE" w:rsidP="00253DFE">
      <w:pPr>
        <w:pStyle w:val="a6"/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:rsidR="00253DFE" w:rsidRPr="004F50CB" w:rsidRDefault="00253DFE" w:rsidP="00253DFE">
      <w:pPr>
        <w:pStyle w:val="a6"/>
        <w:rPr>
          <w:rFonts w:ascii="Times New Roman" w:hAnsi="Times New Roman"/>
          <w:sz w:val="24"/>
          <w:szCs w:val="24"/>
        </w:rPr>
      </w:pPr>
    </w:p>
    <w:p w:rsidR="00253DFE" w:rsidRPr="004F50CB" w:rsidRDefault="00253DFE" w:rsidP="00253DFE">
      <w:pPr>
        <w:shd w:val="clear" w:color="auto" w:fill="FFFFFF"/>
      </w:pPr>
      <w:r w:rsidRPr="004F50CB">
        <w:t>Председатель Методического совета</w:t>
      </w: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</w:pPr>
      <w:r w:rsidRPr="004F50CB">
        <w:t xml:space="preserve">профессор, д.м.н. </w:t>
      </w:r>
      <w:r w:rsidRPr="004F50CB">
        <w:tab/>
        <w:t xml:space="preserve">                                                  </w:t>
      </w:r>
      <w:r>
        <w:rPr>
          <w:lang w:val="ru-RU"/>
        </w:rPr>
        <w:t xml:space="preserve">           </w:t>
      </w:r>
      <w:r w:rsidRPr="004F50CB">
        <w:t>А.И. Яременко</w:t>
      </w: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</w:pP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</w:pP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  <w:rPr>
          <w:bCs/>
          <w:iCs/>
        </w:rPr>
      </w:pPr>
      <w:r w:rsidRPr="004F50CB">
        <w:rPr>
          <w:b/>
        </w:rPr>
        <w:t>Рабочая программа</w:t>
      </w:r>
      <w:r w:rsidRPr="004F50CB">
        <w:rPr>
          <w:bCs/>
          <w:iCs/>
        </w:rPr>
        <w:t xml:space="preserve"> утверждена Ученым Советом </w:t>
      </w:r>
      <w:proofErr w:type="spellStart"/>
      <w:r w:rsidRPr="004F50CB">
        <w:rPr>
          <w:bCs/>
          <w:iCs/>
        </w:rPr>
        <w:t>ПСПбГМУ</w:t>
      </w:r>
      <w:proofErr w:type="spellEnd"/>
      <w:r w:rsidRPr="004F50CB">
        <w:rPr>
          <w:bCs/>
          <w:iCs/>
        </w:rPr>
        <w:t xml:space="preserve"> им. акад. И.П. Павлова Минздрава России (Протокол ___________________________.)</w:t>
      </w:r>
    </w:p>
    <w:p w:rsidR="00253DFE" w:rsidRPr="004F50CB" w:rsidRDefault="00253DFE" w:rsidP="00253DFE">
      <w:pPr>
        <w:pStyle w:val="a4"/>
        <w:tabs>
          <w:tab w:val="num" w:pos="0"/>
          <w:tab w:val="left" w:pos="3969"/>
        </w:tabs>
        <w:spacing w:after="0"/>
        <w:rPr>
          <w:bCs/>
          <w:i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Pr="00253DFE" w:rsidRDefault="00253DFE" w:rsidP="00253DFE">
      <w:pPr>
        <w:jc w:val="center"/>
        <w:rPr>
          <w:b/>
          <w:bCs/>
        </w:rPr>
      </w:pPr>
    </w:p>
    <w:p w:rsidR="00253DFE" w:rsidRPr="00253DFE" w:rsidRDefault="00253DFE" w:rsidP="00253DFE">
      <w:pPr>
        <w:jc w:val="center"/>
        <w:rPr>
          <w:b/>
          <w:bCs/>
        </w:rPr>
      </w:pPr>
    </w:p>
    <w:p w:rsidR="00253DFE" w:rsidRDefault="00253DFE" w:rsidP="00253DFE">
      <w:pPr>
        <w:jc w:val="center"/>
        <w:rPr>
          <w:b/>
          <w:bCs/>
        </w:rPr>
      </w:pPr>
    </w:p>
    <w:p w:rsidR="00253DFE" w:rsidRPr="004F50CB" w:rsidRDefault="00253DFE" w:rsidP="00253DFE">
      <w:pPr>
        <w:jc w:val="center"/>
        <w:rPr>
          <w:b/>
          <w:bCs/>
        </w:rPr>
      </w:pPr>
      <w:r w:rsidRPr="004F50CB">
        <w:rPr>
          <w:b/>
          <w:bCs/>
        </w:rPr>
        <w:lastRenderedPageBreak/>
        <w:t>ОПИСЬ КОМПЛЕКТА ДОКУМЕНТОВ</w:t>
      </w:r>
    </w:p>
    <w:p w:rsidR="00253DFE" w:rsidRPr="004F50CB" w:rsidRDefault="00253DFE" w:rsidP="00253DFE">
      <w:pPr>
        <w:jc w:val="center"/>
        <w:rPr>
          <w:b/>
        </w:rPr>
      </w:pPr>
      <w:r w:rsidRPr="004F50CB">
        <w:rPr>
          <w:b/>
        </w:rPr>
        <w:t xml:space="preserve">дополнительной профессиональной программы повышения квалификации врачей </w:t>
      </w:r>
      <w:r w:rsidRPr="004F50CB">
        <w:rPr>
          <w:b/>
          <w:bCs/>
        </w:rPr>
        <w:t>«</w:t>
      </w:r>
      <w:r>
        <w:rPr>
          <w:b/>
          <w:bCs/>
        </w:rPr>
        <w:t>Г</w:t>
      </w:r>
      <w:r>
        <w:rPr>
          <w:b/>
        </w:rPr>
        <w:t xml:space="preserve">ематологические заболевания детского возраста.  Некоторые вопросы </w:t>
      </w:r>
      <w:proofErr w:type="spellStart"/>
      <w:r>
        <w:rPr>
          <w:b/>
        </w:rPr>
        <w:t>неонатальной</w:t>
      </w:r>
      <w:proofErr w:type="spellEnd"/>
      <w:r>
        <w:rPr>
          <w:b/>
        </w:rPr>
        <w:t xml:space="preserve"> гематологии</w:t>
      </w:r>
      <w:r w:rsidRPr="004F50CB">
        <w:rPr>
          <w:b/>
          <w:shd w:val="clear" w:color="auto" w:fill="FFFFFF"/>
        </w:rPr>
        <w:t xml:space="preserve">» </w:t>
      </w:r>
      <w:r w:rsidRPr="004F50CB">
        <w:rPr>
          <w:b/>
        </w:rPr>
        <w:t xml:space="preserve">со сроком освоения </w:t>
      </w:r>
      <w:r>
        <w:rPr>
          <w:b/>
        </w:rPr>
        <w:t>18</w:t>
      </w:r>
      <w:r w:rsidRPr="004F50CB">
        <w:rPr>
          <w:b/>
        </w:rPr>
        <w:t xml:space="preserve"> академических часов </w:t>
      </w:r>
    </w:p>
    <w:p w:rsidR="00253DFE" w:rsidRPr="004F50CB" w:rsidRDefault="00253DFE" w:rsidP="00253D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rPr>
                <w:bCs/>
              </w:rPr>
            </w:pPr>
            <w:r w:rsidRPr="004F50CB">
              <w:rPr>
                <w:bCs/>
              </w:rPr>
              <w:t xml:space="preserve">№ </w:t>
            </w:r>
            <w:proofErr w:type="spellStart"/>
            <w:proofErr w:type="gramStart"/>
            <w:r w:rsidRPr="004F50CB">
              <w:rPr>
                <w:bCs/>
              </w:rPr>
              <w:t>п</w:t>
            </w:r>
            <w:proofErr w:type="spellEnd"/>
            <w:proofErr w:type="gramEnd"/>
            <w:r w:rsidRPr="004F50CB">
              <w:rPr>
                <w:bCs/>
              </w:rPr>
              <w:t>/</w:t>
            </w:r>
            <w:proofErr w:type="spellStart"/>
            <w:r w:rsidRPr="004F50CB">
              <w:rPr>
                <w:bCs/>
              </w:rPr>
              <w:t>п</w:t>
            </w:r>
            <w:proofErr w:type="spellEnd"/>
          </w:p>
        </w:tc>
        <w:tc>
          <w:tcPr>
            <w:tcW w:w="8210" w:type="dxa"/>
            <w:vAlign w:val="center"/>
          </w:tcPr>
          <w:p w:rsidR="00253DFE" w:rsidRPr="004F50CB" w:rsidRDefault="00253DFE" w:rsidP="00EB0615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/>
        </w:tc>
        <w:tc>
          <w:tcPr>
            <w:tcW w:w="8210" w:type="dxa"/>
            <w:vAlign w:val="center"/>
          </w:tcPr>
          <w:p w:rsidR="00253DFE" w:rsidRPr="004F50CB" w:rsidRDefault="00253DFE" w:rsidP="00EB0615">
            <w:r w:rsidRPr="004F50CB">
              <w:t>Титульный лист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253DFE" w:rsidRPr="004F50CB" w:rsidRDefault="00253DFE" w:rsidP="00EB061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Актуальность и основание разработки программы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253DFE" w:rsidRPr="004F50CB" w:rsidRDefault="00253DFE" w:rsidP="00EB0615">
            <w:r w:rsidRPr="004F50CB">
              <w:t>Цель программы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253DFE" w:rsidRPr="004F50CB" w:rsidRDefault="00253DFE" w:rsidP="00EB0615">
            <w:r w:rsidRPr="004F50CB">
              <w:t>Общие положения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253DFE" w:rsidRPr="004F50CB" w:rsidRDefault="00253DFE" w:rsidP="00EB0615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253DFE" w:rsidRPr="004F50CB" w:rsidRDefault="00253DFE" w:rsidP="00EB0615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253DFE" w:rsidRPr="004F50CB" w:rsidRDefault="00253DFE" w:rsidP="00EB0615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253DFE" w:rsidRPr="004F50CB" w:rsidRDefault="00253DFE" w:rsidP="00EB061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Структура программы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:rsidR="00253DFE" w:rsidRPr="004F50CB" w:rsidRDefault="00253DFE" w:rsidP="00EB0615">
            <w:r w:rsidRPr="004F50CB">
              <w:t xml:space="preserve">Учебный план </w:t>
            </w:r>
            <w:r w:rsidRPr="000540B8">
              <w:t>дополнительной профессиональной программы</w:t>
            </w:r>
            <w:r w:rsidRPr="004F50CB">
              <w:t xml:space="preserve"> повышения </w:t>
            </w:r>
            <w:r w:rsidRPr="00A01396">
              <w:rPr>
                <w:rFonts w:ascii="Calibri" w:hAnsi="Calibri"/>
              </w:rPr>
              <w:t>квалификации «</w:t>
            </w:r>
            <w:r w:rsidRPr="00E9330B">
              <w:t xml:space="preserve">Основы трансплантации гемопоэтических стволовых клеток и принципы ведения </w:t>
            </w:r>
            <w:proofErr w:type="spellStart"/>
            <w:r w:rsidRPr="00E9330B">
              <w:t>посттрансплантационных</w:t>
            </w:r>
            <w:proofErr w:type="spellEnd"/>
            <w:r w:rsidRPr="00E9330B">
              <w:t xml:space="preserve"> больных</w:t>
            </w:r>
            <w:r w:rsidRPr="00A01396">
              <w:rPr>
                <w:rFonts w:ascii="Calibri" w:hAnsi="Calibri"/>
                <w:shd w:val="clear" w:color="auto" w:fill="FFFFFF"/>
              </w:rPr>
              <w:t>»</w:t>
            </w:r>
          </w:p>
        </w:tc>
      </w:tr>
      <w:tr w:rsidR="00253DFE" w:rsidRPr="004F50CB" w:rsidTr="00EB0615">
        <w:trPr>
          <w:jc w:val="center"/>
        </w:trPr>
        <w:tc>
          <w:tcPr>
            <w:tcW w:w="1135" w:type="dxa"/>
            <w:vAlign w:val="center"/>
          </w:tcPr>
          <w:p w:rsidR="00253DFE" w:rsidRPr="004F50CB" w:rsidRDefault="00253DFE" w:rsidP="00EB0615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:rsidR="00253DFE" w:rsidRPr="004F50CB" w:rsidRDefault="00253DFE" w:rsidP="00EB061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Рабочие программы учебных модулей</w:t>
            </w:r>
          </w:p>
        </w:tc>
      </w:tr>
    </w:tbl>
    <w:p w:rsidR="00253DFE" w:rsidRPr="004F50CB" w:rsidRDefault="00253DFE" w:rsidP="00253DFE">
      <w:pPr>
        <w:ind w:left="567"/>
      </w:pPr>
    </w:p>
    <w:p w:rsidR="00253DFE" w:rsidRPr="005E5BA2" w:rsidRDefault="00253DFE" w:rsidP="00253DFE">
      <w:r w:rsidRPr="005E5BA2">
        <w:t>Преподаватели курса:</w:t>
      </w:r>
    </w:p>
    <w:p w:rsidR="00253DFE" w:rsidRPr="005E5BA2" w:rsidRDefault="00253DFE" w:rsidP="00253DFE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Зубаровская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Степановна</w:t>
      </w:r>
      <w:r w:rsidRPr="005E5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BA2">
        <w:rPr>
          <w:rFonts w:ascii="Times New Roman" w:hAnsi="Times New Roman"/>
          <w:sz w:val="24"/>
          <w:szCs w:val="24"/>
        </w:rPr>
        <w:t>д.м</w:t>
      </w:r>
      <w:proofErr w:type="gramStart"/>
      <w:r w:rsidRPr="005E5BA2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5E5BA2">
        <w:rPr>
          <w:rFonts w:ascii="Times New Roman" w:hAnsi="Times New Roman"/>
          <w:sz w:val="24"/>
          <w:szCs w:val="24"/>
        </w:rPr>
        <w:t xml:space="preserve">, профессор кафедры гематологии, трансфузиологии и трансплантологии ФПО </w:t>
      </w:r>
      <w:proofErr w:type="spellStart"/>
      <w:r w:rsidRPr="005E5BA2">
        <w:rPr>
          <w:rFonts w:ascii="Times New Roman" w:hAnsi="Times New Roman"/>
          <w:sz w:val="24"/>
          <w:szCs w:val="24"/>
        </w:rPr>
        <w:t>ПСПбГМУ</w:t>
      </w:r>
      <w:proofErr w:type="spellEnd"/>
      <w:r w:rsidRPr="005E5BA2">
        <w:rPr>
          <w:rFonts w:ascii="Times New Roman" w:hAnsi="Times New Roman"/>
          <w:sz w:val="24"/>
          <w:szCs w:val="24"/>
        </w:rPr>
        <w:t xml:space="preserve"> им. акад. И.П.Павлова </w:t>
      </w:r>
    </w:p>
    <w:p w:rsidR="00253DFE" w:rsidRPr="005E5BA2" w:rsidRDefault="00253DFE" w:rsidP="00253DFE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Елена Владимировна</w:t>
      </w:r>
      <w:r w:rsidRPr="005E5B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д.м.н., </w:t>
      </w:r>
      <w:r w:rsidRPr="005E5BA2">
        <w:rPr>
          <w:rFonts w:ascii="Times New Roman" w:hAnsi="Times New Roman"/>
          <w:sz w:val="24"/>
          <w:szCs w:val="24"/>
        </w:rPr>
        <w:t xml:space="preserve">профессор кафедры гематологии, трансфузиологии и трансплантологии ФПО </w:t>
      </w:r>
      <w:proofErr w:type="spellStart"/>
      <w:r w:rsidRPr="005E5BA2">
        <w:rPr>
          <w:rFonts w:ascii="Times New Roman" w:hAnsi="Times New Roman"/>
          <w:sz w:val="24"/>
          <w:szCs w:val="24"/>
        </w:rPr>
        <w:t>ПСПбГМУ</w:t>
      </w:r>
      <w:proofErr w:type="spellEnd"/>
      <w:r w:rsidRPr="005E5BA2">
        <w:rPr>
          <w:rFonts w:ascii="Times New Roman" w:hAnsi="Times New Roman"/>
          <w:sz w:val="24"/>
          <w:szCs w:val="24"/>
        </w:rPr>
        <w:t xml:space="preserve"> им. акад. И.П.Павлова </w:t>
      </w:r>
    </w:p>
    <w:p w:rsidR="00253DFE" w:rsidRPr="00EB05CB" w:rsidRDefault="00253DFE" w:rsidP="00253DFE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Казанцев Илья Викторович</w:t>
      </w:r>
      <w:r w:rsidRPr="005E5BA2">
        <w:rPr>
          <w:rFonts w:ascii="Times New Roman" w:hAnsi="Times New Roman"/>
          <w:sz w:val="24"/>
          <w:szCs w:val="24"/>
        </w:rPr>
        <w:t xml:space="preserve">, </w:t>
      </w:r>
      <w:r w:rsidRPr="00EB05CB">
        <w:rPr>
          <w:rFonts w:ascii="Times New Roman" w:hAnsi="Times New Roman"/>
          <w:sz w:val="24"/>
          <w:szCs w:val="24"/>
        </w:rPr>
        <w:t xml:space="preserve">ассистент кафедры гематологии, трансфузиологии и трансплантологии ФПО </w:t>
      </w:r>
      <w:proofErr w:type="spellStart"/>
      <w:r w:rsidRPr="00EB05CB">
        <w:rPr>
          <w:rFonts w:ascii="Times New Roman" w:hAnsi="Times New Roman"/>
          <w:sz w:val="24"/>
          <w:szCs w:val="24"/>
        </w:rPr>
        <w:t>ПСПбГМУ</w:t>
      </w:r>
      <w:proofErr w:type="spellEnd"/>
      <w:r w:rsidRPr="00EB05CB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253DFE" w:rsidRDefault="00253DFE" w:rsidP="00253DFE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Маркова Инна Викторовна</w:t>
      </w:r>
      <w:r w:rsidRPr="005E5B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ассистент</w:t>
      </w:r>
      <w:r w:rsidRPr="005E5BA2">
        <w:rPr>
          <w:rFonts w:ascii="Times New Roman" w:hAnsi="Times New Roman"/>
          <w:sz w:val="24"/>
          <w:szCs w:val="24"/>
        </w:rPr>
        <w:t xml:space="preserve"> кафедры гематологии, трансфузиологии и трансплантологии ФПО </w:t>
      </w:r>
      <w:proofErr w:type="spellStart"/>
      <w:r w:rsidRPr="005E5BA2">
        <w:rPr>
          <w:rFonts w:ascii="Times New Roman" w:hAnsi="Times New Roman"/>
          <w:sz w:val="24"/>
          <w:szCs w:val="24"/>
        </w:rPr>
        <w:t>ПСПбГМУ</w:t>
      </w:r>
      <w:proofErr w:type="spellEnd"/>
      <w:r w:rsidRPr="005E5BA2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/>
    <w:p w:rsidR="00253DFE" w:rsidRDefault="00253DFE" w:rsidP="00253DFE">
      <w:pPr>
        <w:rPr>
          <w:lang w:val="en-US"/>
        </w:rPr>
      </w:pPr>
    </w:p>
    <w:p w:rsidR="00253DFE" w:rsidRPr="00E37EF8" w:rsidRDefault="00253DFE" w:rsidP="00253DFE">
      <w:pPr>
        <w:rPr>
          <w:lang w:val="en-US"/>
        </w:rPr>
      </w:pPr>
    </w:p>
    <w:p w:rsidR="00253DFE" w:rsidRDefault="00253DFE" w:rsidP="00253DFE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6C6F"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:rsidR="00253DFE" w:rsidRPr="00EB2311" w:rsidRDefault="00253DFE" w:rsidP="00253DFE"/>
    <w:p w:rsidR="00253DFE" w:rsidRDefault="00253DFE" w:rsidP="00253DFE">
      <w:pPr>
        <w:pStyle w:val="22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2B7A32">
        <w:rPr>
          <w:sz w:val="24"/>
          <w:szCs w:val="24"/>
        </w:rPr>
        <w:t>Актуальность изучения гематологии детского возраста не вызывает сомнения. Патология органов кроветворения занимает одно из первых ме</w:t>
      </w:r>
      <w:proofErr w:type="gramStart"/>
      <w:r w:rsidRPr="002B7A32">
        <w:rPr>
          <w:sz w:val="24"/>
          <w:szCs w:val="24"/>
        </w:rPr>
        <w:t>ст в стр</w:t>
      </w:r>
      <w:proofErr w:type="gramEnd"/>
      <w:r w:rsidRPr="002B7A32">
        <w:rPr>
          <w:sz w:val="24"/>
          <w:szCs w:val="24"/>
        </w:rPr>
        <w:t xml:space="preserve">уктуре заболеваемости у детей (железодефицитная анемия) и второе место среди причин детской смертности (острые лейкозы). В начале изучения дисциплины необходимо вспомнить основные исторические факты развития гематологии. </w:t>
      </w:r>
    </w:p>
    <w:p w:rsidR="00253DFE" w:rsidRDefault="00253DFE" w:rsidP="00253DFE">
      <w:pPr>
        <w:pStyle w:val="22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2B7A32">
        <w:rPr>
          <w:sz w:val="24"/>
          <w:szCs w:val="24"/>
        </w:rPr>
        <w:t xml:space="preserve">Основоположником клеточной теории возникновения патологии в организме является немецкий ученый, иностранный член-корреспондент Петербургской Академии наук (1881г.) Рудольф Вирхов. В монументальном труде «Клеточная патология»(1855 г., </w:t>
      </w:r>
      <w:r w:rsidRPr="002B7A32">
        <w:rPr>
          <w:sz w:val="24"/>
          <w:szCs w:val="24"/>
          <w:lang w:val="en-US" w:bidi="en-US"/>
        </w:rPr>
        <w:t>Wurzburg</w:t>
      </w:r>
      <w:r w:rsidRPr="002B7A32">
        <w:rPr>
          <w:sz w:val="24"/>
          <w:szCs w:val="24"/>
          <w:lang w:bidi="en-US"/>
        </w:rPr>
        <w:t xml:space="preserve">) </w:t>
      </w:r>
      <w:r w:rsidRPr="002B7A32">
        <w:rPr>
          <w:sz w:val="24"/>
          <w:szCs w:val="24"/>
        </w:rPr>
        <w:t xml:space="preserve">Р.Вирхов впервые описал фибробласты, </w:t>
      </w:r>
      <w:proofErr w:type="spellStart"/>
      <w:r w:rsidRPr="002B7A32">
        <w:rPr>
          <w:sz w:val="24"/>
          <w:szCs w:val="24"/>
        </w:rPr>
        <w:t>хондроциты</w:t>
      </w:r>
      <w:proofErr w:type="spellEnd"/>
      <w:r w:rsidRPr="002B7A32">
        <w:rPr>
          <w:sz w:val="24"/>
          <w:szCs w:val="24"/>
        </w:rPr>
        <w:t>, остеоциты, как клеточные структурные компоненты соединительной ткани. Русский гистолог Александр Александрович Максимов (1874</w:t>
      </w:r>
      <w:r w:rsidRPr="002B7A32">
        <w:rPr>
          <w:sz w:val="24"/>
          <w:szCs w:val="24"/>
        </w:rPr>
        <w:softHyphen/>
        <w:t>1928) первым сформулировал теорию о существовании единой клетки-предшественницы для гемопоэтической и соединительной тканей (стволовой клетки), что легло в основу унитарной теории кроветворения (1909 г., г</w:t>
      </w:r>
      <w:proofErr w:type="gramStart"/>
      <w:r w:rsidRPr="002B7A32">
        <w:rPr>
          <w:sz w:val="24"/>
          <w:szCs w:val="24"/>
        </w:rPr>
        <w:t>.С</w:t>
      </w:r>
      <w:proofErr w:type="gramEnd"/>
      <w:r w:rsidRPr="002B7A32">
        <w:rPr>
          <w:sz w:val="24"/>
          <w:szCs w:val="24"/>
        </w:rPr>
        <w:t xml:space="preserve">анкт-Петербург), подтверждённой впоследствии другими исследователями </w:t>
      </w:r>
      <w:r w:rsidRPr="002B7A32">
        <w:rPr>
          <w:sz w:val="24"/>
          <w:szCs w:val="24"/>
          <w:lang w:bidi="en-US"/>
        </w:rPr>
        <w:t>(</w:t>
      </w:r>
      <w:r w:rsidRPr="002B7A32">
        <w:rPr>
          <w:sz w:val="24"/>
          <w:szCs w:val="24"/>
          <w:lang w:val="en-US" w:bidi="en-US"/>
        </w:rPr>
        <w:t>L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O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Jacobson</w:t>
      </w:r>
      <w:r w:rsidRPr="002B7A32">
        <w:rPr>
          <w:sz w:val="24"/>
          <w:szCs w:val="24"/>
          <w:lang w:bidi="en-US"/>
        </w:rPr>
        <w:t xml:space="preserve">, </w:t>
      </w:r>
      <w:r w:rsidRPr="002B7A32">
        <w:rPr>
          <w:sz w:val="24"/>
          <w:szCs w:val="24"/>
        </w:rPr>
        <w:t xml:space="preserve">1950, </w:t>
      </w:r>
      <w:r w:rsidRPr="002B7A32">
        <w:rPr>
          <w:sz w:val="24"/>
          <w:szCs w:val="24"/>
          <w:lang w:val="en-US" w:bidi="en-US"/>
        </w:rPr>
        <w:t>E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Lorenz</w:t>
      </w:r>
      <w:r w:rsidRPr="002B7A32">
        <w:rPr>
          <w:sz w:val="24"/>
          <w:szCs w:val="24"/>
          <w:lang w:bidi="en-US"/>
        </w:rPr>
        <w:t xml:space="preserve">. </w:t>
      </w:r>
      <w:r w:rsidRPr="002B7A32">
        <w:rPr>
          <w:sz w:val="24"/>
          <w:szCs w:val="24"/>
        </w:rPr>
        <w:t xml:space="preserve">1952, </w:t>
      </w:r>
      <w:r w:rsidRPr="002B7A32">
        <w:rPr>
          <w:sz w:val="24"/>
          <w:szCs w:val="24"/>
          <w:lang w:val="en-US" w:bidi="en-US"/>
        </w:rPr>
        <w:t>J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Till</w:t>
      </w:r>
      <w:r w:rsidRPr="002B7A32">
        <w:rPr>
          <w:sz w:val="24"/>
          <w:szCs w:val="24"/>
          <w:lang w:bidi="en-US"/>
        </w:rPr>
        <w:t xml:space="preserve">, </w:t>
      </w:r>
      <w:r w:rsidRPr="002B7A32">
        <w:rPr>
          <w:sz w:val="24"/>
          <w:szCs w:val="24"/>
        </w:rPr>
        <w:t>Е.</w:t>
      </w:r>
      <w:r w:rsidRPr="002B7A32">
        <w:rPr>
          <w:sz w:val="24"/>
          <w:szCs w:val="24"/>
          <w:lang w:val="en-US" w:bidi="en-US"/>
        </w:rPr>
        <w:t>McCulloch</w:t>
      </w:r>
      <w:r w:rsidRPr="002B7A32">
        <w:rPr>
          <w:sz w:val="24"/>
          <w:szCs w:val="24"/>
          <w:lang w:bidi="en-US"/>
        </w:rPr>
        <w:t xml:space="preserve">, </w:t>
      </w:r>
      <w:r w:rsidRPr="002B7A32">
        <w:rPr>
          <w:sz w:val="24"/>
          <w:szCs w:val="24"/>
        </w:rPr>
        <w:t xml:space="preserve">1961, </w:t>
      </w:r>
      <w:r w:rsidRPr="002B7A32">
        <w:rPr>
          <w:sz w:val="24"/>
          <w:szCs w:val="24"/>
          <w:lang w:val="en-US" w:bidi="en-US"/>
        </w:rPr>
        <w:t>D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H</w:t>
      </w:r>
      <w:r w:rsidRPr="002B7A32">
        <w:rPr>
          <w:sz w:val="24"/>
          <w:szCs w:val="24"/>
          <w:lang w:bidi="en-US"/>
        </w:rPr>
        <w:t>.</w:t>
      </w:r>
      <w:proofErr w:type="spellStart"/>
      <w:r w:rsidRPr="002B7A32">
        <w:rPr>
          <w:sz w:val="24"/>
          <w:szCs w:val="24"/>
          <w:lang w:val="en-US" w:bidi="en-US"/>
        </w:rPr>
        <w:t>Pluznik</w:t>
      </w:r>
      <w:proofErr w:type="spellEnd"/>
      <w:r w:rsidRPr="002B7A32">
        <w:rPr>
          <w:sz w:val="24"/>
          <w:szCs w:val="24"/>
          <w:lang w:bidi="en-US"/>
        </w:rPr>
        <w:t xml:space="preserve">, </w:t>
      </w:r>
      <w:r w:rsidRPr="002B7A32">
        <w:rPr>
          <w:sz w:val="24"/>
          <w:szCs w:val="24"/>
          <w:lang w:val="en-US" w:bidi="en-US"/>
        </w:rPr>
        <w:t>L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Sachs</w:t>
      </w:r>
      <w:r w:rsidRPr="002B7A32">
        <w:rPr>
          <w:sz w:val="24"/>
          <w:szCs w:val="24"/>
          <w:lang w:bidi="en-US"/>
        </w:rPr>
        <w:t xml:space="preserve">, 1965, </w:t>
      </w:r>
      <w:r w:rsidRPr="002B7A32">
        <w:rPr>
          <w:sz w:val="24"/>
          <w:szCs w:val="24"/>
          <w:lang w:val="en-US" w:bidi="en-US"/>
        </w:rPr>
        <w:t>T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B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Bradley</w:t>
      </w:r>
      <w:r w:rsidRPr="002B7A32">
        <w:rPr>
          <w:sz w:val="24"/>
          <w:szCs w:val="24"/>
          <w:lang w:bidi="en-US"/>
        </w:rPr>
        <w:t xml:space="preserve">, </w:t>
      </w:r>
      <w:r w:rsidRPr="002B7A32">
        <w:rPr>
          <w:sz w:val="24"/>
          <w:szCs w:val="24"/>
          <w:lang w:val="en-US" w:bidi="en-US"/>
        </w:rPr>
        <w:t>D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Metcalf</w:t>
      </w:r>
      <w:r w:rsidRPr="002B7A32">
        <w:rPr>
          <w:sz w:val="24"/>
          <w:szCs w:val="24"/>
          <w:lang w:bidi="en-US"/>
        </w:rPr>
        <w:t xml:space="preserve">, 1966, </w:t>
      </w:r>
      <w:r w:rsidRPr="002B7A32">
        <w:rPr>
          <w:sz w:val="24"/>
          <w:szCs w:val="24"/>
          <w:lang w:val="en-US" w:bidi="en-US"/>
        </w:rPr>
        <w:t>A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A</w:t>
      </w:r>
      <w:r w:rsidRPr="002B7A32">
        <w:rPr>
          <w:sz w:val="24"/>
          <w:szCs w:val="24"/>
          <w:lang w:bidi="en-US"/>
        </w:rPr>
        <w:t>.</w:t>
      </w:r>
      <w:proofErr w:type="spellStart"/>
      <w:r w:rsidRPr="002B7A32">
        <w:rPr>
          <w:sz w:val="24"/>
          <w:szCs w:val="24"/>
          <w:lang w:val="en-US" w:bidi="en-US"/>
        </w:rPr>
        <w:t>Fauser</w:t>
      </w:r>
      <w:proofErr w:type="spellEnd"/>
      <w:r w:rsidRPr="002B7A32">
        <w:rPr>
          <w:sz w:val="24"/>
          <w:szCs w:val="24"/>
          <w:lang w:bidi="en-US"/>
        </w:rPr>
        <w:t xml:space="preserve">, </w:t>
      </w:r>
      <w:r w:rsidRPr="002B7A32">
        <w:rPr>
          <w:sz w:val="24"/>
          <w:szCs w:val="24"/>
          <w:lang w:val="en-US" w:bidi="en-US"/>
        </w:rPr>
        <w:t>H</w:t>
      </w:r>
      <w:r w:rsidRPr="002B7A32">
        <w:rPr>
          <w:sz w:val="24"/>
          <w:szCs w:val="24"/>
          <w:lang w:bidi="en-US"/>
        </w:rPr>
        <w:t>.</w:t>
      </w:r>
      <w:r w:rsidRPr="002B7A32">
        <w:rPr>
          <w:sz w:val="24"/>
          <w:szCs w:val="24"/>
          <w:lang w:val="en-US" w:bidi="en-US"/>
        </w:rPr>
        <w:t>A</w:t>
      </w:r>
      <w:r w:rsidRPr="002B7A32">
        <w:rPr>
          <w:sz w:val="24"/>
          <w:szCs w:val="24"/>
          <w:lang w:bidi="en-US"/>
        </w:rPr>
        <w:t>.</w:t>
      </w:r>
      <w:proofErr w:type="spellStart"/>
      <w:r w:rsidRPr="002B7A32">
        <w:rPr>
          <w:sz w:val="24"/>
          <w:szCs w:val="24"/>
          <w:lang w:val="en-US" w:bidi="en-US"/>
        </w:rPr>
        <w:t>Messner</w:t>
      </w:r>
      <w:proofErr w:type="spellEnd"/>
      <w:r w:rsidRPr="002B7A32">
        <w:rPr>
          <w:sz w:val="24"/>
          <w:szCs w:val="24"/>
          <w:lang w:bidi="en-US"/>
        </w:rPr>
        <w:t xml:space="preserve">, 1978). </w:t>
      </w:r>
      <w:r w:rsidRPr="002B7A32">
        <w:rPr>
          <w:sz w:val="24"/>
          <w:szCs w:val="24"/>
        </w:rPr>
        <w:t xml:space="preserve">Российский ученый, гистолог, </w:t>
      </w:r>
      <w:proofErr w:type="spellStart"/>
      <w:r w:rsidRPr="002B7A32">
        <w:rPr>
          <w:sz w:val="24"/>
          <w:szCs w:val="24"/>
        </w:rPr>
        <w:t>иммуноморфолог</w:t>
      </w:r>
      <w:proofErr w:type="spellEnd"/>
      <w:r w:rsidRPr="002B7A32">
        <w:rPr>
          <w:sz w:val="24"/>
          <w:szCs w:val="24"/>
        </w:rPr>
        <w:t xml:space="preserve"> Александр Яковлевич </w:t>
      </w:r>
      <w:proofErr w:type="spellStart"/>
      <w:r w:rsidRPr="002B7A32">
        <w:rPr>
          <w:sz w:val="24"/>
          <w:szCs w:val="24"/>
        </w:rPr>
        <w:t>Фриденштейн</w:t>
      </w:r>
      <w:proofErr w:type="spellEnd"/>
      <w:r w:rsidRPr="002B7A32">
        <w:rPr>
          <w:sz w:val="24"/>
          <w:szCs w:val="24"/>
        </w:rPr>
        <w:t xml:space="preserve"> (1924-1997 гг.) расширил наше представление о системе кроветворения, экспериментально подтвердив существование в костном мозге </w:t>
      </w:r>
      <w:proofErr w:type="spellStart"/>
      <w:r w:rsidRPr="002B7A32">
        <w:rPr>
          <w:sz w:val="24"/>
          <w:szCs w:val="24"/>
        </w:rPr>
        <w:t>мультипотентных</w:t>
      </w:r>
      <w:proofErr w:type="spellEnd"/>
      <w:r w:rsidRPr="002B7A32">
        <w:rPr>
          <w:sz w:val="24"/>
          <w:szCs w:val="24"/>
        </w:rPr>
        <w:t xml:space="preserve"> </w:t>
      </w:r>
      <w:proofErr w:type="spellStart"/>
      <w:r w:rsidRPr="002B7A32">
        <w:rPr>
          <w:sz w:val="24"/>
          <w:szCs w:val="24"/>
        </w:rPr>
        <w:t>мезенхимальных</w:t>
      </w:r>
      <w:proofErr w:type="spellEnd"/>
      <w:r w:rsidRPr="002B7A32">
        <w:rPr>
          <w:sz w:val="24"/>
          <w:szCs w:val="24"/>
        </w:rPr>
        <w:t xml:space="preserve"> стволовых клеток, формирующих </w:t>
      </w:r>
      <w:proofErr w:type="spellStart"/>
      <w:r w:rsidRPr="002B7A32">
        <w:rPr>
          <w:sz w:val="24"/>
          <w:szCs w:val="24"/>
        </w:rPr>
        <w:t>стромальное</w:t>
      </w:r>
      <w:proofErr w:type="spellEnd"/>
      <w:r w:rsidRPr="002B7A32">
        <w:rPr>
          <w:sz w:val="24"/>
          <w:szCs w:val="24"/>
        </w:rPr>
        <w:t xml:space="preserve">, индуцирующее кроветворение микроокружение (монография «Индукция костной ткани и </w:t>
      </w:r>
      <w:proofErr w:type="spellStart"/>
      <w:r w:rsidRPr="002B7A32">
        <w:rPr>
          <w:sz w:val="24"/>
          <w:szCs w:val="24"/>
        </w:rPr>
        <w:t>остеогенные</w:t>
      </w:r>
      <w:proofErr w:type="spellEnd"/>
      <w:r w:rsidRPr="002B7A32">
        <w:rPr>
          <w:sz w:val="24"/>
          <w:szCs w:val="24"/>
        </w:rPr>
        <w:t xml:space="preserve"> клетки-предшественники», 1973). </w:t>
      </w:r>
    </w:p>
    <w:p w:rsidR="00253DFE" w:rsidRDefault="00253DFE" w:rsidP="00253DFE">
      <w:pPr>
        <w:pStyle w:val="22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2B7A32">
        <w:rPr>
          <w:sz w:val="24"/>
          <w:szCs w:val="24"/>
        </w:rPr>
        <w:t>Исследования были продолжены как в мире, так и России, в том числе в Санкт-Петербурге (Ленинграде). В 1985 году была издана первая в СССР, в настоящее время ставшая классической, монография «</w:t>
      </w:r>
      <w:proofErr w:type="spellStart"/>
      <w:r w:rsidRPr="002B7A32">
        <w:rPr>
          <w:sz w:val="24"/>
          <w:szCs w:val="24"/>
        </w:rPr>
        <w:t>Родоначальные</w:t>
      </w:r>
      <w:proofErr w:type="spellEnd"/>
      <w:r w:rsidRPr="002B7A32">
        <w:rPr>
          <w:sz w:val="24"/>
          <w:szCs w:val="24"/>
        </w:rPr>
        <w:t xml:space="preserve"> клетки человека», написанная сотрудниками </w:t>
      </w:r>
      <w:proofErr w:type="spellStart"/>
      <w:r w:rsidRPr="002B7A32">
        <w:rPr>
          <w:sz w:val="24"/>
          <w:szCs w:val="24"/>
        </w:rPr>
        <w:t>ПСПбГМУ</w:t>
      </w:r>
      <w:proofErr w:type="spellEnd"/>
      <w:r w:rsidRPr="002B7A32">
        <w:rPr>
          <w:sz w:val="24"/>
          <w:szCs w:val="24"/>
        </w:rPr>
        <w:t xml:space="preserve"> им</w:t>
      </w:r>
      <w:proofErr w:type="gramStart"/>
      <w:r w:rsidRPr="002B7A32">
        <w:rPr>
          <w:sz w:val="24"/>
          <w:szCs w:val="24"/>
        </w:rPr>
        <w:t>.а</w:t>
      </w:r>
      <w:proofErr w:type="gramEnd"/>
      <w:r w:rsidRPr="002B7A32">
        <w:rPr>
          <w:sz w:val="24"/>
          <w:szCs w:val="24"/>
        </w:rPr>
        <w:t>кад.</w:t>
      </w:r>
      <w:r>
        <w:rPr>
          <w:sz w:val="24"/>
          <w:szCs w:val="24"/>
        </w:rPr>
        <w:t xml:space="preserve"> </w:t>
      </w:r>
      <w:r w:rsidRPr="002B7A32">
        <w:rPr>
          <w:sz w:val="24"/>
          <w:szCs w:val="24"/>
        </w:rPr>
        <w:t>И.П.Павлова (1 ЛМИ им.акад.</w:t>
      </w:r>
      <w:r>
        <w:rPr>
          <w:sz w:val="24"/>
          <w:szCs w:val="24"/>
        </w:rPr>
        <w:t xml:space="preserve"> </w:t>
      </w:r>
      <w:r w:rsidRPr="002B7A32">
        <w:rPr>
          <w:sz w:val="24"/>
          <w:szCs w:val="24"/>
        </w:rPr>
        <w:t xml:space="preserve">И.П.Павлова) профессором Афанасьевым Б.В., профессором </w:t>
      </w:r>
      <w:proofErr w:type="spellStart"/>
      <w:r w:rsidRPr="002B7A32">
        <w:rPr>
          <w:sz w:val="24"/>
          <w:szCs w:val="24"/>
        </w:rPr>
        <w:t>Алмазовым</w:t>
      </w:r>
      <w:proofErr w:type="spellEnd"/>
      <w:r w:rsidRPr="002B7A32">
        <w:rPr>
          <w:sz w:val="24"/>
          <w:szCs w:val="24"/>
        </w:rPr>
        <w:t xml:space="preserve"> В.А., которая содержала данные собственных исследований. Со времени этих открытий наши знания в области </w:t>
      </w:r>
      <w:proofErr w:type="spellStart"/>
      <w:r w:rsidRPr="002B7A32">
        <w:rPr>
          <w:sz w:val="24"/>
          <w:szCs w:val="24"/>
        </w:rPr>
        <w:t>гемопоэза</w:t>
      </w:r>
      <w:proofErr w:type="spellEnd"/>
      <w:r w:rsidRPr="002B7A32">
        <w:rPr>
          <w:sz w:val="24"/>
          <w:szCs w:val="24"/>
        </w:rPr>
        <w:t xml:space="preserve"> в норме и при патологических состояниях расширились за счет изучения способов регуляции пролиферации, дифференцировки и </w:t>
      </w:r>
      <w:proofErr w:type="spellStart"/>
      <w:r w:rsidRPr="002B7A32">
        <w:rPr>
          <w:sz w:val="24"/>
          <w:szCs w:val="24"/>
        </w:rPr>
        <w:t>апоптоза</w:t>
      </w:r>
      <w:proofErr w:type="spellEnd"/>
      <w:r w:rsidRPr="002B7A32">
        <w:rPr>
          <w:sz w:val="24"/>
          <w:szCs w:val="24"/>
        </w:rPr>
        <w:t xml:space="preserve"> клеток крови на молекулярно-биологическом уровне. Данные многочисленных научных исследований выявили роль </w:t>
      </w:r>
      <w:proofErr w:type="spellStart"/>
      <w:r w:rsidRPr="002B7A32">
        <w:rPr>
          <w:sz w:val="24"/>
          <w:szCs w:val="24"/>
        </w:rPr>
        <w:t>цитокинов</w:t>
      </w:r>
      <w:proofErr w:type="spellEnd"/>
      <w:r w:rsidRPr="002B7A32">
        <w:rPr>
          <w:sz w:val="24"/>
          <w:szCs w:val="24"/>
        </w:rPr>
        <w:t>, ростовых (</w:t>
      </w:r>
      <w:proofErr w:type="spellStart"/>
      <w:r w:rsidRPr="002B7A32">
        <w:rPr>
          <w:sz w:val="24"/>
          <w:szCs w:val="24"/>
        </w:rPr>
        <w:t>колониестимулирующих</w:t>
      </w:r>
      <w:proofErr w:type="spellEnd"/>
      <w:r w:rsidRPr="002B7A32">
        <w:rPr>
          <w:sz w:val="24"/>
          <w:szCs w:val="24"/>
        </w:rPr>
        <w:t xml:space="preserve">) факторов, поверхностных антигенов и уровней дифференцировки клеток крови, что значимо продвинуло современное представление о системе кроветворения, как способе функционирования гемопоэтической стволовой клетки, свойствами которой являются длительное </w:t>
      </w:r>
      <w:proofErr w:type="spellStart"/>
      <w:r w:rsidRPr="002B7A32">
        <w:rPr>
          <w:sz w:val="24"/>
          <w:szCs w:val="24"/>
        </w:rPr>
        <w:t>самоподдержание</w:t>
      </w:r>
      <w:proofErr w:type="spellEnd"/>
      <w:r w:rsidRPr="002B7A32">
        <w:rPr>
          <w:sz w:val="24"/>
          <w:szCs w:val="24"/>
        </w:rPr>
        <w:t xml:space="preserve"> и </w:t>
      </w:r>
      <w:proofErr w:type="spellStart"/>
      <w:r w:rsidRPr="002B7A32">
        <w:rPr>
          <w:sz w:val="24"/>
          <w:szCs w:val="24"/>
        </w:rPr>
        <w:t>полипотентность</w:t>
      </w:r>
      <w:proofErr w:type="spellEnd"/>
      <w:r w:rsidRPr="002B7A32">
        <w:rPr>
          <w:sz w:val="24"/>
          <w:szCs w:val="24"/>
        </w:rPr>
        <w:t xml:space="preserve">. </w:t>
      </w:r>
    </w:p>
    <w:p w:rsidR="00253DFE" w:rsidRDefault="00253DFE" w:rsidP="00253DFE">
      <w:pPr>
        <w:pStyle w:val="22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2B7A32">
        <w:rPr>
          <w:sz w:val="24"/>
          <w:szCs w:val="24"/>
        </w:rPr>
        <w:t xml:space="preserve">Развитие гематологии детского возраста шло параллельно с общей гематологией и вначале носило описательный характер клинических случаев редких синдромов у детей, связанных с поражением системы крови. Традиционно начало педиатрической гематологии отнесено к 1889 году, когда чешский педиатр фон Якш </w:t>
      </w:r>
      <w:r w:rsidRPr="002B7A32">
        <w:rPr>
          <w:sz w:val="24"/>
          <w:szCs w:val="24"/>
          <w:lang w:bidi="en-US"/>
        </w:rPr>
        <w:t>(</w:t>
      </w:r>
      <w:r w:rsidRPr="002B7A32">
        <w:rPr>
          <w:sz w:val="24"/>
          <w:szCs w:val="24"/>
          <w:lang w:val="en-US" w:bidi="en-US"/>
        </w:rPr>
        <w:t>von</w:t>
      </w:r>
      <w:r w:rsidRPr="002B7A32">
        <w:rPr>
          <w:sz w:val="24"/>
          <w:szCs w:val="24"/>
          <w:lang w:bidi="en-US"/>
        </w:rPr>
        <w:t xml:space="preserve"> </w:t>
      </w:r>
      <w:r w:rsidRPr="002B7A32">
        <w:rPr>
          <w:sz w:val="24"/>
          <w:szCs w:val="24"/>
          <w:lang w:val="en-US" w:bidi="en-US"/>
        </w:rPr>
        <w:t>R</w:t>
      </w:r>
      <w:r w:rsidRPr="002B7A32">
        <w:rPr>
          <w:sz w:val="24"/>
          <w:szCs w:val="24"/>
          <w:lang w:bidi="en-US"/>
        </w:rPr>
        <w:t>.</w:t>
      </w:r>
      <w:proofErr w:type="spellStart"/>
      <w:r w:rsidRPr="002B7A32">
        <w:rPr>
          <w:sz w:val="24"/>
          <w:szCs w:val="24"/>
          <w:lang w:val="en-US" w:bidi="en-US"/>
        </w:rPr>
        <w:t>Jaksch</w:t>
      </w:r>
      <w:proofErr w:type="spellEnd"/>
      <w:r w:rsidRPr="002B7A32">
        <w:rPr>
          <w:sz w:val="24"/>
          <w:szCs w:val="24"/>
          <w:lang w:bidi="en-US"/>
        </w:rPr>
        <w:t xml:space="preserve">) </w:t>
      </w:r>
      <w:r w:rsidRPr="002B7A32">
        <w:rPr>
          <w:sz w:val="24"/>
          <w:szCs w:val="24"/>
        </w:rPr>
        <w:t>впервые опубликовал клинический случай «</w:t>
      </w:r>
      <w:proofErr w:type="spellStart"/>
      <w:r w:rsidRPr="002B7A32">
        <w:rPr>
          <w:sz w:val="24"/>
          <w:szCs w:val="24"/>
        </w:rPr>
        <w:t>эритробластной</w:t>
      </w:r>
      <w:proofErr w:type="spellEnd"/>
      <w:r w:rsidRPr="002B7A32">
        <w:rPr>
          <w:sz w:val="24"/>
          <w:szCs w:val="24"/>
        </w:rPr>
        <w:t xml:space="preserve"> анемии», сопровождающейся лейкоцитозом, </w:t>
      </w:r>
      <w:proofErr w:type="spellStart"/>
      <w:r w:rsidRPr="002B7A32">
        <w:rPr>
          <w:sz w:val="24"/>
          <w:szCs w:val="24"/>
        </w:rPr>
        <w:t>гепатоспленомегалией</w:t>
      </w:r>
      <w:proofErr w:type="spellEnd"/>
      <w:r w:rsidRPr="002B7A32">
        <w:rPr>
          <w:sz w:val="24"/>
          <w:szCs w:val="24"/>
        </w:rPr>
        <w:t xml:space="preserve">, диарей, геморрагическим синдромом и очагами хронической инфекции у крайне истощенного грудного ребенка. В последующем (1891г.) подобное состояние было описано французским педиатром </w:t>
      </w:r>
      <w:proofErr w:type="spellStart"/>
      <w:r w:rsidRPr="002B7A32">
        <w:rPr>
          <w:sz w:val="24"/>
          <w:szCs w:val="24"/>
        </w:rPr>
        <w:t>Гайемом</w:t>
      </w:r>
      <w:proofErr w:type="spellEnd"/>
      <w:r w:rsidRPr="002B7A32">
        <w:rPr>
          <w:sz w:val="24"/>
          <w:szCs w:val="24"/>
        </w:rPr>
        <w:t xml:space="preserve"> </w:t>
      </w:r>
      <w:r w:rsidRPr="002B7A32">
        <w:rPr>
          <w:sz w:val="24"/>
          <w:szCs w:val="24"/>
          <w:lang w:bidi="en-US"/>
        </w:rPr>
        <w:t>(</w:t>
      </w:r>
      <w:r w:rsidRPr="002B7A32">
        <w:rPr>
          <w:sz w:val="24"/>
          <w:szCs w:val="24"/>
          <w:lang w:val="en-US" w:bidi="en-US"/>
        </w:rPr>
        <w:t>G</w:t>
      </w:r>
      <w:r w:rsidRPr="002B7A32">
        <w:rPr>
          <w:sz w:val="24"/>
          <w:szCs w:val="24"/>
          <w:lang w:bidi="en-US"/>
        </w:rPr>
        <w:t>.</w:t>
      </w:r>
      <w:proofErr w:type="spellStart"/>
      <w:r w:rsidRPr="002B7A32">
        <w:rPr>
          <w:sz w:val="24"/>
          <w:szCs w:val="24"/>
          <w:lang w:val="en-US" w:bidi="en-US"/>
        </w:rPr>
        <w:t>Hayem</w:t>
      </w:r>
      <w:proofErr w:type="spellEnd"/>
      <w:r w:rsidRPr="002B7A32">
        <w:rPr>
          <w:sz w:val="24"/>
          <w:szCs w:val="24"/>
          <w:lang w:bidi="en-US"/>
        </w:rPr>
        <w:t xml:space="preserve">), </w:t>
      </w:r>
      <w:r w:rsidRPr="002B7A32">
        <w:rPr>
          <w:sz w:val="24"/>
          <w:szCs w:val="24"/>
        </w:rPr>
        <w:t xml:space="preserve">и данный вариант анемии с характерными симптомами назывался анемией </w:t>
      </w:r>
      <w:proofErr w:type="spellStart"/>
      <w:r w:rsidRPr="002B7A32">
        <w:rPr>
          <w:sz w:val="24"/>
          <w:szCs w:val="24"/>
        </w:rPr>
        <w:t>Якша-Гайема</w:t>
      </w:r>
      <w:proofErr w:type="spellEnd"/>
      <w:r w:rsidRPr="002B7A32">
        <w:rPr>
          <w:sz w:val="24"/>
          <w:szCs w:val="24"/>
        </w:rPr>
        <w:t xml:space="preserve">. Первая монография по детской гематологии «О морфологии и патологии крови у детей» была опубликована в 1892 году в Санкт-Петербурге. Ее автор, </w:t>
      </w:r>
      <w:proofErr w:type="spellStart"/>
      <w:r w:rsidRPr="002B7A32">
        <w:rPr>
          <w:sz w:val="24"/>
          <w:szCs w:val="24"/>
        </w:rPr>
        <w:t>Гундобин</w:t>
      </w:r>
      <w:proofErr w:type="spellEnd"/>
      <w:r w:rsidRPr="002B7A32">
        <w:rPr>
          <w:sz w:val="24"/>
          <w:szCs w:val="24"/>
        </w:rPr>
        <w:t xml:space="preserve"> Николай Петрович (1860-1908 гг.), один из первых Российских педиатров, профессор и заведующий первой в России кафедрой детских болезней при Императорской военно-медицинской академии, впервые в мире описал возрастные изменения показателей крови у детей в норме и при различных патологических состояниях. Американский детский гематолог Томас Кули в 1923 г. впервые описал талассемию, как отдельное наследуемое заболевание, в основе патогенеза которого лежит </w:t>
      </w:r>
      <w:r w:rsidRPr="002B7A32">
        <w:rPr>
          <w:sz w:val="24"/>
          <w:szCs w:val="24"/>
        </w:rPr>
        <w:lastRenderedPageBreak/>
        <w:t xml:space="preserve">нарушение синтеза гемоглобина. Впоследствии самая тяжелая форма </w:t>
      </w:r>
      <w:proofErr w:type="spellStart"/>
      <w:r w:rsidRPr="002B7A32">
        <w:rPr>
          <w:sz w:val="24"/>
          <w:szCs w:val="24"/>
        </w:rPr>
        <w:t>Р-талассемии</w:t>
      </w:r>
      <w:proofErr w:type="spellEnd"/>
      <w:r w:rsidRPr="002B7A32">
        <w:rPr>
          <w:sz w:val="24"/>
          <w:szCs w:val="24"/>
        </w:rPr>
        <w:t xml:space="preserve"> была названа болезнью Кули. Гематологи-педиатры </w:t>
      </w:r>
      <w:proofErr w:type="spellStart"/>
      <w:r w:rsidRPr="002B7A32">
        <w:rPr>
          <w:sz w:val="24"/>
          <w:szCs w:val="24"/>
        </w:rPr>
        <w:t>К.Д.Блекфан</w:t>
      </w:r>
      <w:proofErr w:type="spellEnd"/>
      <w:r w:rsidRPr="002B7A32">
        <w:rPr>
          <w:sz w:val="24"/>
          <w:szCs w:val="24"/>
        </w:rPr>
        <w:t xml:space="preserve"> и </w:t>
      </w:r>
      <w:proofErr w:type="spellStart"/>
      <w:r w:rsidRPr="002B7A32">
        <w:rPr>
          <w:sz w:val="24"/>
          <w:szCs w:val="24"/>
        </w:rPr>
        <w:t>Л.К.Даймонд</w:t>
      </w:r>
      <w:proofErr w:type="spellEnd"/>
      <w:r w:rsidRPr="002B7A32">
        <w:rPr>
          <w:sz w:val="24"/>
          <w:szCs w:val="24"/>
        </w:rPr>
        <w:t xml:space="preserve"> также изучили ряд патологических состояний у детей, где основным проявлением заболевания было поражение кроветворной системы, эти болезни также носили наследственный характер. </w:t>
      </w:r>
      <w:proofErr w:type="gramStart"/>
      <w:r w:rsidRPr="002B7A32">
        <w:rPr>
          <w:sz w:val="24"/>
          <w:szCs w:val="24"/>
        </w:rPr>
        <w:t xml:space="preserve">В 1944 году опубликован гематологический атлас под их редакцией, в котором анемия </w:t>
      </w:r>
      <w:proofErr w:type="spellStart"/>
      <w:r w:rsidRPr="002B7A32">
        <w:rPr>
          <w:sz w:val="24"/>
          <w:szCs w:val="24"/>
        </w:rPr>
        <w:t>Блекфана-Даймонда</w:t>
      </w:r>
      <w:proofErr w:type="spellEnd"/>
      <w:r w:rsidRPr="002B7A32">
        <w:rPr>
          <w:sz w:val="24"/>
          <w:szCs w:val="24"/>
        </w:rPr>
        <w:t xml:space="preserve"> и синдром </w:t>
      </w:r>
      <w:proofErr w:type="spellStart"/>
      <w:r w:rsidRPr="002B7A32">
        <w:rPr>
          <w:sz w:val="24"/>
          <w:szCs w:val="24"/>
        </w:rPr>
        <w:t>Швахмана-Даймонда</w:t>
      </w:r>
      <w:proofErr w:type="spellEnd"/>
      <w:r w:rsidRPr="002B7A32">
        <w:rPr>
          <w:sz w:val="24"/>
          <w:szCs w:val="24"/>
        </w:rPr>
        <w:t xml:space="preserve"> выделены в отдельные формы конституциональной аплазии.</w:t>
      </w:r>
      <w:proofErr w:type="gramEnd"/>
      <w:r w:rsidRPr="002B7A32">
        <w:rPr>
          <w:sz w:val="24"/>
          <w:szCs w:val="24"/>
        </w:rPr>
        <w:t xml:space="preserve"> В 1940 году врач А.Винер и независимо от него Ф.Левин, изучая гемолитическую болезнь новорожденных, открыли существование резус-фактора. Это внесло существенный вклад не только в лечение и профилактику гемолитической болезни новорожденных, но и в развитие клинической трансфузиологии. </w:t>
      </w:r>
    </w:p>
    <w:p w:rsidR="00253DFE" w:rsidRDefault="00253DFE" w:rsidP="00253DFE">
      <w:pPr>
        <w:pStyle w:val="22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2B7A32">
        <w:rPr>
          <w:sz w:val="24"/>
          <w:szCs w:val="24"/>
        </w:rPr>
        <w:t xml:space="preserve">В 1962 году в лечении острого </w:t>
      </w:r>
      <w:proofErr w:type="spellStart"/>
      <w:r w:rsidRPr="002B7A32">
        <w:rPr>
          <w:sz w:val="24"/>
          <w:szCs w:val="24"/>
        </w:rPr>
        <w:t>лимфобластного</w:t>
      </w:r>
      <w:proofErr w:type="spellEnd"/>
      <w:r w:rsidRPr="002B7A32">
        <w:rPr>
          <w:sz w:val="24"/>
          <w:szCs w:val="24"/>
        </w:rPr>
        <w:t xml:space="preserve"> лейкоза (ОЛЛ) у детей произошли изменения, в целом повлиявшие на развитие терапии злокачественных заболеваний системы крови. Дональд </w:t>
      </w:r>
      <w:proofErr w:type="spellStart"/>
      <w:r w:rsidRPr="002B7A32">
        <w:rPr>
          <w:sz w:val="24"/>
          <w:szCs w:val="24"/>
        </w:rPr>
        <w:t>Пинкель</w:t>
      </w:r>
      <w:proofErr w:type="spellEnd"/>
      <w:r w:rsidRPr="002B7A32">
        <w:rPr>
          <w:sz w:val="24"/>
          <w:szCs w:val="24"/>
        </w:rPr>
        <w:t xml:space="preserve"> (1962 г., г. Мемфис), получивший в последующем Нобелевскую премию, предложил систематизированное унифицированное химиотерапевтическое лечение. В дальнейшем методология исследований, разработанная на модели ОЛЛ у детей, легла в основу терапии злокачественных </w:t>
      </w:r>
      <w:proofErr w:type="gramStart"/>
      <w:r w:rsidRPr="002B7A32">
        <w:rPr>
          <w:sz w:val="24"/>
          <w:szCs w:val="24"/>
        </w:rPr>
        <w:t>заболеваний</w:t>
      </w:r>
      <w:proofErr w:type="gramEnd"/>
      <w:r w:rsidRPr="002B7A32">
        <w:rPr>
          <w:sz w:val="24"/>
          <w:szCs w:val="24"/>
        </w:rPr>
        <w:t xml:space="preserve"> как у детей, так и у взрослых. </w:t>
      </w:r>
    </w:p>
    <w:p w:rsidR="00253DFE" w:rsidRPr="002B7A32" w:rsidRDefault="00253DFE" w:rsidP="00253DFE">
      <w:pPr>
        <w:pStyle w:val="22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2B7A32">
        <w:rPr>
          <w:sz w:val="24"/>
          <w:szCs w:val="24"/>
        </w:rPr>
        <w:t xml:space="preserve">Улучшить эффективность лечения детей с </w:t>
      </w:r>
      <w:proofErr w:type="spellStart"/>
      <w:r w:rsidRPr="002B7A32">
        <w:rPr>
          <w:sz w:val="24"/>
          <w:szCs w:val="24"/>
        </w:rPr>
        <w:t>гемобластозами</w:t>
      </w:r>
      <w:proofErr w:type="spellEnd"/>
      <w:r w:rsidRPr="002B7A32">
        <w:rPr>
          <w:sz w:val="24"/>
          <w:szCs w:val="24"/>
        </w:rPr>
        <w:t xml:space="preserve"> и наследственными заболеваниями, затрагивающими систему крови, удалось с помощью внедрения в клиническую практику трансплантации гемопоэтических стволовых клеток (ТГСК) от </w:t>
      </w:r>
      <w:proofErr w:type="spellStart"/>
      <w:r w:rsidRPr="002B7A32">
        <w:rPr>
          <w:sz w:val="24"/>
          <w:szCs w:val="24"/>
        </w:rPr>
        <w:t>аллогенного</w:t>
      </w:r>
      <w:proofErr w:type="spellEnd"/>
      <w:r w:rsidRPr="002B7A32">
        <w:rPr>
          <w:sz w:val="24"/>
          <w:szCs w:val="24"/>
        </w:rPr>
        <w:t xml:space="preserve"> донора. Первая в мире </w:t>
      </w:r>
      <w:proofErr w:type="spellStart"/>
      <w:r w:rsidRPr="002B7A32">
        <w:rPr>
          <w:sz w:val="24"/>
          <w:szCs w:val="24"/>
        </w:rPr>
        <w:t>аллогенная</w:t>
      </w:r>
      <w:proofErr w:type="spellEnd"/>
      <w:r w:rsidRPr="002B7A32">
        <w:rPr>
          <w:sz w:val="24"/>
          <w:szCs w:val="24"/>
        </w:rPr>
        <w:t xml:space="preserve"> ТГСК была выполнена в 1967 году у ребенка, страдавшего тяжелым комбинированным иммунодефицитом. Первая </w:t>
      </w:r>
      <w:proofErr w:type="spellStart"/>
      <w:r w:rsidRPr="002B7A32">
        <w:rPr>
          <w:sz w:val="24"/>
          <w:szCs w:val="24"/>
        </w:rPr>
        <w:t>аллогенная</w:t>
      </w:r>
      <w:proofErr w:type="spellEnd"/>
      <w:r w:rsidRPr="002B7A32">
        <w:rPr>
          <w:sz w:val="24"/>
          <w:szCs w:val="24"/>
        </w:rPr>
        <w:t xml:space="preserve"> трансплантация костного мозга у ребенка в России (СССР) была выполнена в г</w:t>
      </w:r>
      <w:proofErr w:type="gramStart"/>
      <w:r w:rsidRPr="002B7A32">
        <w:rPr>
          <w:sz w:val="24"/>
          <w:szCs w:val="24"/>
        </w:rPr>
        <w:t>.С</w:t>
      </w:r>
      <w:proofErr w:type="gramEnd"/>
      <w:r w:rsidRPr="002B7A32">
        <w:rPr>
          <w:sz w:val="24"/>
          <w:szCs w:val="24"/>
        </w:rPr>
        <w:t xml:space="preserve">анкт-Петербурге в 1991 году под руководством профессора Б.В.Афанасьева, пациенту с диагнозом ОЛЛ. В числе первых сообщений в мире и впервые в России профессором Афанасьевым Б.В. и </w:t>
      </w:r>
      <w:proofErr w:type="spellStart"/>
      <w:r w:rsidRPr="002B7A32">
        <w:rPr>
          <w:sz w:val="24"/>
          <w:szCs w:val="24"/>
        </w:rPr>
        <w:t>соавт</w:t>
      </w:r>
      <w:proofErr w:type="spellEnd"/>
      <w:r w:rsidRPr="002B7A32">
        <w:rPr>
          <w:sz w:val="24"/>
          <w:szCs w:val="24"/>
        </w:rPr>
        <w:t xml:space="preserve">. в 1982 году опубликовано исследование, подтверждающее существование </w:t>
      </w:r>
      <w:proofErr w:type="spellStart"/>
      <w:r w:rsidRPr="002B7A32">
        <w:rPr>
          <w:sz w:val="24"/>
          <w:szCs w:val="24"/>
        </w:rPr>
        <w:t>миелодиспластического</w:t>
      </w:r>
      <w:proofErr w:type="spellEnd"/>
      <w:r w:rsidRPr="002B7A32">
        <w:rPr>
          <w:sz w:val="24"/>
          <w:szCs w:val="24"/>
        </w:rPr>
        <w:t xml:space="preserve"> синдрома у детей, как отдельного патологического состояния системы крови.</w:t>
      </w:r>
    </w:p>
    <w:p w:rsidR="00253DFE" w:rsidRDefault="00253DFE" w:rsidP="00253DFE"/>
    <w:p w:rsidR="00253DFE" w:rsidRPr="00B76CD5" w:rsidRDefault="00253DFE" w:rsidP="00253DFE">
      <w:pPr>
        <w:jc w:val="center"/>
        <w:rPr>
          <w:b/>
        </w:rPr>
      </w:pPr>
      <w:r w:rsidRPr="00EA1A8D">
        <w:rPr>
          <w:b/>
        </w:rPr>
        <w:t>2. ЦЕЛЬ</w:t>
      </w:r>
    </w:p>
    <w:p w:rsidR="00253DFE" w:rsidRPr="00B76CD5" w:rsidRDefault="00253DFE" w:rsidP="00253DFE">
      <w:pPr>
        <w:jc w:val="both"/>
      </w:pPr>
      <w:r w:rsidRPr="00B76CD5">
        <w:t xml:space="preserve">дополнительной профессиональной программы </w:t>
      </w:r>
      <w:r>
        <w:t>повышения</w:t>
      </w:r>
      <w:r w:rsidRPr="00B76CD5">
        <w:t xml:space="preserve"> квалификации специалистов врачей, вовлеченных в терапию </w:t>
      </w:r>
      <w:r>
        <w:t>гематологических заболеваний</w:t>
      </w:r>
      <w:r w:rsidRPr="00B76CD5">
        <w:t xml:space="preserve"> </w:t>
      </w:r>
      <w:r>
        <w:t xml:space="preserve">у детей </w:t>
      </w:r>
      <w:r w:rsidRPr="00B76CD5">
        <w:t xml:space="preserve">со сроком освоения 18 академических часов </w:t>
      </w:r>
      <w:r w:rsidRPr="00B76CD5">
        <w:rPr>
          <w:bCs/>
        </w:rPr>
        <w:t>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B76CD5">
        <w:rPr>
          <w:shd w:val="clear" w:color="auto" w:fill="FFFFFF"/>
        </w:rPr>
        <w:t>».</w:t>
      </w:r>
    </w:p>
    <w:p w:rsidR="00253DFE" w:rsidRPr="00B76CD5" w:rsidRDefault="00253DFE" w:rsidP="00253DFE">
      <w:pPr>
        <w:ind w:firstLine="567"/>
        <w:jc w:val="both"/>
      </w:pPr>
      <w:r w:rsidRPr="00B76CD5">
        <w:rPr>
          <w:b/>
          <w:bCs/>
        </w:rPr>
        <w:t>Цель</w:t>
      </w:r>
      <w:r w:rsidRPr="00B76CD5">
        <w:t xml:space="preserve"> - усовершенствование профессиональных навыков, приобретение новых теорет</w:t>
      </w:r>
      <w:r w:rsidRPr="00B76CD5">
        <w:t>и</w:t>
      </w:r>
      <w:r w:rsidRPr="00B76CD5">
        <w:t>ческих знаний, мышления и умений, обеспечивающих освоение вопросов организации гематологической  помощи</w:t>
      </w:r>
      <w:r>
        <w:t xml:space="preserve">, </w:t>
      </w:r>
      <w:r w:rsidRPr="00EB2311">
        <w:t>формиро</w:t>
      </w:r>
      <w:r>
        <w:t>вание врачебного мировоззрения</w:t>
      </w:r>
      <w:r w:rsidRPr="00EB2311">
        <w:t xml:space="preserve">, которое направлено на изучение </w:t>
      </w:r>
      <w:r>
        <w:t>гематологических</w:t>
      </w:r>
      <w:r w:rsidRPr="00EB2311">
        <w:t xml:space="preserve"> заболеваний</w:t>
      </w:r>
      <w:r>
        <w:t xml:space="preserve"> у детей.</w:t>
      </w:r>
      <w:r w:rsidRPr="00EB2311">
        <w:t xml:space="preserve"> </w:t>
      </w:r>
    </w:p>
    <w:p w:rsidR="00253DFE" w:rsidRDefault="00253DFE" w:rsidP="00253DFE">
      <w:pPr>
        <w:jc w:val="center"/>
        <w:rPr>
          <w:b/>
        </w:rPr>
      </w:pPr>
    </w:p>
    <w:p w:rsidR="00253DFE" w:rsidRPr="00B76CD5" w:rsidRDefault="00253DFE" w:rsidP="00253DFE">
      <w:pPr>
        <w:jc w:val="center"/>
        <w:rPr>
          <w:b/>
        </w:rPr>
      </w:pPr>
      <w:r w:rsidRPr="00EA1A8D">
        <w:rPr>
          <w:b/>
        </w:rPr>
        <w:t>3. ОБЩИЕ ПОЛОЖЕНИЯ</w:t>
      </w:r>
    </w:p>
    <w:p w:rsidR="00253DFE" w:rsidRDefault="00253DFE" w:rsidP="00253DFE">
      <w:pPr>
        <w:jc w:val="both"/>
      </w:pPr>
      <w:r w:rsidRPr="00B31ADB">
        <w:rPr>
          <w:b/>
        </w:rPr>
        <w:t xml:space="preserve">Задачи </w:t>
      </w:r>
      <w:r w:rsidRPr="00B31ADB">
        <w:t>дисциплины:</w:t>
      </w:r>
    </w:p>
    <w:p w:rsidR="00253DFE" w:rsidRPr="004D4BDD" w:rsidRDefault="00253DFE" w:rsidP="00253DFE">
      <w:pPr>
        <w:widowControl w:val="0"/>
        <w:numPr>
          <w:ilvl w:val="0"/>
          <w:numId w:val="2"/>
        </w:numPr>
        <w:ind w:left="0"/>
        <w:jc w:val="both"/>
        <w:rPr>
          <w:b/>
          <w:sz w:val="26"/>
          <w:szCs w:val="26"/>
        </w:rPr>
      </w:pPr>
      <w:r>
        <w:t xml:space="preserve">Изучить особенности системы кроветворения у детей. </w:t>
      </w:r>
    </w:p>
    <w:p w:rsidR="00253DFE" w:rsidRPr="004D4BDD" w:rsidRDefault="00253DFE" w:rsidP="00253DFE">
      <w:pPr>
        <w:widowControl w:val="0"/>
        <w:numPr>
          <w:ilvl w:val="0"/>
          <w:numId w:val="2"/>
        </w:numPr>
        <w:ind w:left="0"/>
        <w:jc w:val="both"/>
        <w:rPr>
          <w:b/>
          <w:sz w:val="26"/>
          <w:szCs w:val="26"/>
        </w:rPr>
      </w:pPr>
      <w:r>
        <w:t xml:space="preserve">Научится правильно интерпретировать результаты лабораторной исследований системы крови в зависимости от возраста. </w:t>
      </w:r>
    </w:p>
    <w:p w:rsidR="00253DFE" w:rsidRPr="004D4BDD" w:rsidRDefault="00253DFE" w:rsidP="00253DFE">
      <w:pPr>
        <w:widowControl w:val="0"/>
        <w:numPr>
          <w:ilvl w:val="0"/>
          <w:numId w:val="2"/>
        </w:numPr>
        <w:ind w:left="0"/>
        <w:jc w:val="both"/>
        <w:rPr>
          <w:b/>
          <w:sz w:val="26"/>
          <w:szCs w:val="26"/>
        </w:rPr>
      </w:pPr>
      <w:r>
        <w:t xml:space="preserve">Изучить этиологию и патогенез злокачественных и </w:t>
      </w:r>
      <w:proofErr w:type="spellStart"/>
      <w:r>
        <w:t>незлокачественных</w:t>
      </w:r>
      <w:proofErr w:type="spellEnd"/>
      <w:r>
        <w:t xml:space="preserve"> заболеваний кр</w:t>
      </w:r>
      <w:r>
        <w:t>о</w:t>
      </w:r>
      <w:r>
        <w:t>ви в детском возрасте.</w:t>
      </w:r>
    </w:p>
    <w:p w:rsidR="00253DFE" w:rsidRDefault="00253DFE" w:rsidP="00253DFE">
      <w:pPr>
        <w:widowControl w:val="0"/>
        <w:numPr>
          <w:ilvl w:val="0"/>
          <w:numId w:val="2"/>
        </w:numPr>
        <w:ind w:left="0"/>
        <w:jc w:val="both"/>
      </w:pPr>
      <w:r w:rsidRPr="004D4BDD">
        <w:t>Освоить принципы диагностики, лечения и профилактики  наиболее часто встречающи</w:t>
      </w:r>
      <w:r w:rsidRPr="004D4BDD">
        <w:t>х</w:t>
      </w:r>
      <w:r w:rsidRPr="004D4BDD">
        <w:t xml:space="preserve">ся заболеваний крови у детей. </w:t>
      </w:r>
    </w:p>
    <w:p w:rsidR="00253DFE" w:rsidRDefault="00253DFE" w:rsidP="00253DFE">
      <w:pPr>
        <w:widowControl w:val="0"/>
        <w:numPr>
          <w:ilvl w:val="0"/>
          <w:numId w:val="2"/>
        </w:numPr>
        <w:ind w:left="0"/>
        <w:jc w:val="both"/>
      </w:pPr>
      <w:r>
        <w:t>Представлять прогноз для жизни и развития детей с заболеваниями системы крови на с</w:t>
      </w:r>
      <w:r>
        <w:t>о</w:t>
      </w:r>
      <w:r>
        <w:t>временном этапе.</w:t>
      </w:r>
    </w:p>
    <w:p w:rsidR="00253DFE" w:rsidRDefault="00253DFE" w:rsidP="00253DFE">
      <w:pPr>
        <w:widowControl w:val="0"/>
        <w:jc w:val="both"/>
        <w:rPr>
          <w:b/>
          <w:bCs/>
        </w:rPr>
      </w:pPr>
    </w:p>
    <w:p w:rsidR="00253DFE" w:rsidRPr="008A5B4D" w:rsidRDefault="00253DFE" w:rsidP="00253DFE">
      <w:pPr>
        <w:widowControl w:val="0"/>
        <w:jc w:val="both"/>
      </w:pPr>
      <w:r w:rsidRPr="008A5B4D">
        <w:rPr>
          <w:b/>
          <w:bCs/>
        </w:rPr>
        <w:t xml:space="preserve">Категория </w:t>
      </w:r>
      <w:proofErr w:type="gramStart"/>
      <w:r w:rsidRPr="008A5B4D">
        <w:rPr>
          <w:b/>
          <w:bCs/>
        </w:rPr>
        <w:t>обучающихся</w:t>
      </w:r>
      <w:proofErr w:type="gramEnd"/>
      <w:r w:rsidRPr="008A5B4D">
        <w:rPr>
          <w:b/>
          <w:bCs/>
        </w:rPr>
        <w:t xml:space="preserve"> </w:t>
      </w:r>
      <w:r w:rsidRPr="00B76CD5">
        <w:t xml:space="preserve">– специалисты врачи принимающие участие в </w:t>
      </w:r>
      <w:r>
        <w:t xml:space="preserve">лечении и </w:t>
      </w:r>
      <w:r w:rsidRPr="00B76CD5">
        <w:t xml:space="preserve">медицинской реабилитации по следующим специальностям: </w:t>
      </w:r>
      <w:proofErr w:type="gramStart"/>
      <w:r w:rsidRPr="00B76CD5">
        <w:t xml:space="preserve">Гематология, Онкология, </w:t>
      </w:r>
      <w:r w:rsidRPr="00B76CD5">
        <w:lastRenderedPageBreak/>
        <w:t>Педиатрия, Детская онкология, Клиническая лабораторная диагностика, Терапия, Трансфузиология, Анестезиология-реаниматология, Трансплантология</w:t>
      </w:r>
      <w:r w:rsidRPr="008A5B4D">
        <w:rPr>
          <w:color w:val="000000"/>
        </w:rPr>
        <w:t>.</w:t>
      </w:r>
      <w:proofErr w:type="gramEnd"/>
    </w:p>
    <w:p w:rsidR="00253DFE" w:rsidRDefault="00253DFE" w:rsidP="00253DFE"/>
    <w:p w:rsidR="00253DFE" w:rsidRPr="004F50CB" w:rsidRDefault="00253DFE" w:rsidP="00253DFE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 xml:space="preserve">Объем программы: </w:t>
      </w:r>
      <w:r>
        <w:rPr>
          <w:bCs/>
        </w:rPr>
        <w:t>18</w:t>
      </w:r>
      <w:r w:rsidRPr="004F50CB">
        <w:rPr>
          <w:b/>
          <w:bCs/>
        </w:rPr>
        <w:t xml:space="preserve"> </w:t>
      </w:r>
      <w:r w:rsidRPr="004F50CB">
        <w:t>аудиторных</w:t>
      </w:r>
      <w:r w:rsidRPr="004F50CB">
        <w:rPr>
          <w:b/>
          <w:bCs/>
        </w:rPr>
        <w:t xml:space="preserve"> </w:t>
      </w:r>
      <w:r w:rsidRPr="004F50CB">
        <w:t xml:space="preserve">часов трудоемкости, в том числе, </w:t>
      </w:r>
      <w:r>
        <w:rPr>
          <w:bCs/>
        </w:rPr>
        <w:t>18</w:t>
      </w:r>
      <w:r w:rsidRPr="004F50CB">
        <w:t xml:space="preserve"> зачетных единиц.</w:t>
      </w:r>
    </w:p>
    <w:p w:rsidR="00253DFE" w:rsidRPr="004F50CB" w:rsidRDefault="00253DFE" w:rsidP="00253DFE">
      <w:pPr>
        <w:tabs>
          <w:tab w:val="left" w:pos="1276"/>
        </w:tabs>
        <w:jc w:val="both"/>
      </w:pPr>
    </w:p>
    <w:p w:rsidR="00253DFE" w:rsidRPr="004F50CB" w:rsidRDefault="00253DFE" w:rsidP="00253DFE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:rsidR="00253DFE" w:rsidRPr="004F50CB" w:rsidRDefault="00253DFE" w:rsidP="00253DFE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Непрерывное образование,</w:t>
      </w:r>
    </w:p>
    <w:p w:rsidR="00253DFE" w:rsidRPr="004F50CB" w:rsidRDefault="00253DFE" w:rsidP="00253DFE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Традиционное образование.</w:t>
      </w:r>
    </w:p>
    <w:p w:rsidR="00253DFE" w:rsidRPr="004F50CB" w:rsidRDefault="00253DFE" w:rsidP="00253DFE">
      <w:pPr>
        <w:tabs>
          <w:tab w:val="left" w:pos="1276"/>
        </w:tabs>
        <w:jc w:val="both"/>
      </w:pPr>
    </w:p>
    <w:p w:rsidR="00253DFE" w:rsidRPr="004F50CB" w:rsidRDefault="00253DFE" w:rsidP="00253DFE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:rsidR="00253DFE" w:rsidRPr="004F50CB" w:rsidRDefault="00253DFE" w:rsidP="00253DFE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Бюджетная,</w:t>
      </w:r>
    </w:p>
    <w:p w:rsidR="00253DFE" w:rsidRPr="004F50CB" w:rsidRDefault="00253DFE" w:rsidP="00253DFE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Договорная,</w:t>
      </w:r>
    </w:p>
    <w:p w:rsidR="00253DFE" w:rsidRPr="004F50CB" w:rsidRDefault="00253DFE" w:rsidP="00253DFE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</w:r>
      <w:proofErr w:type="gramStart"/>
      <w:r>
        <w:t>Д</w:t>
      </w:r>
      <w:r w:rsidRPr="004F50CB">
        <w:t>оговорная</w:t>
      </w:r>
      <w:proofErr w:type="gramEnd"/>
      <w:r w:rsidRPr="004F50CB">
        <w:t xml:space="preserve"> (за счет средств ФОМС).</w:t>
      </w:r>
    </w:p>
    <w:p w:rsidR="00253DFE" w:rsidRDefault="00253DFE" w:rsidP="00253DFE"/>
    <w:p w:rsidR="00253DFE" w:rsidRPr="00EB2311" w:rsidRDefault="00253DFE" w:rsidP="00253DFE"/>
    <w:p w:rsidR="00253DFE" w:rsidRPr="001865E1" w:rsidRDefault="00253DFE" w:rsidP="00253DFE">
      <w:pPr>
        <w:tabs>
          <w:tab w:val="left" w:pos="567"/>
        </w:tabs>
        <w:jc w:val="both"/>
        <w:rPr>
          <w:b/>
          <w:bCs/>
        </w:rPr>
      </w:pPr>
      <w:r w:rsidRPr="001865E1">
        <w:rPr>
          <w:b/>
          <w:bCs/>
        </w:rPr>
        <w:t>Форма обучения, режим и</w:t>
      </w:r>
      <w:r w:rsidRPr="001865E1">
        <w:t xml:space="preserve"> </w:t>
      </w:r>
      <w:r w:rsidRPr="001865E1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253DFE" w:rsidRPr="001865E1" w:rsidTr="00EB0615">
        <w:trPr>
          <w:jc w:val="center"/>
        </w:trPr>
        <w:tc>
          <w:tcPr>
            <w:tcW w:w="3072" w:type="dxa"/>
            <w:tcBorders>
              <w:tl2br w:val="single" w:sz="4" w:space="0" w:color="auto"/>
            </w:tcBorders>
          </w:tcPr>
          <w:p w:rsidR="00253DFE" w:rsidRPr="001865E1" w:rsidRDefault="00253DFE" w:rsidP="00EB0615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1865E1">
              <w:rPr>
                <w:b/>
                <w:bCs/>
              </w:rPr>
              <w:t>График обучения</w:t>
            </w:r>
          </w:p>
          <w:p w:rsidR="00253DFE" w:rsidRPr="001865E1" w:rsidRDefault="00253DFE" w:rsidP="00EB061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253DFE" w:rsidRPr="001865E1" w:rsidRDefault="00253DFE" w:rsidP="00EB061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1865E1">
              <w:rPr>
                <w:b/>
                <w:bCs/>
              </w:rPr>
              <w:t>Форма обучения</w:t>
            </w:r>
          </w:p>
          <w:p w:rsidR="00253DFE" w:rsidRPr="001865E1" w:rsidRDefault="00253DFE" w:rsidP="00EB061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1865E1">
              <w:rPr>
                <w:b/>
                <w:bCs/>
              </w:rPr>
              <w:t>прерывистая</w:t>
            </w:r>
          </w:p>
        </w:tc>
        <w:tc>
          <w:tcPr>
            <w:tcW w:w="1541" w:type="dxa"/>
            <w:tcMar>
              <w:left w:w="28" w:type="dxa"/>
              <w:right w:w="28" w:type="dxa"/>
            </w:tcMar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 xml:space="preserve">ауд. часов </w:t>
            </w:r>
          </w:p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</w:rPr>
              <w:t>дней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 xml:space="preserve">Дней </w:t>
            </w:r>
          </w:p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в неделю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253DFE" w:rsidRPr="001865E1" w:rsidTr="00EB0615">
        <w:trPr>
          <w:jc w:val="center"/>
        </w:trPr>
        <w:tc>
          <w:tcPr>
            <w:tcW w:w="3072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both"/>
            </w:pPr>
            <w:r w:rsidRPr="001865E1">
              <w:t>с отрывом от работы (</w:t>
            </w:r>
            <w:proofErr w:type="gramStart"/>
            <w:r w:rsidRPr="001865E1">
              <w:t>очная</w:t>
            </w:r>
            <w:proofErr w:type="gramEnd"/>
            <w:r w:rsidRPr="001865E1">
              <w:t>)</w:t>
            </w:r>
          </w:p>
        </w:tc>
        <w:tc>
          <w:tcPr>
            <w:tcW w:w="1541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12</w:t>
            </w:r>
          </w:p>
        </w:tc>
        <w:tc>
          <w:tcPr>
            <w:tcW w:w="1418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2</w:t>
            </w:r>
          </w:p>
        </w:tc>
        <w:tc>
          <w:tcPr>
            <w:tcW w:w="1833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1865E1">
              <w:rPr>
                <w:bCs/>
              </w:rPr>
              <w:t>2</w:t>
            </w:r>
          </w:p>
        </w:tc>
        <w:tc>
          <w:tcPr>
            <w:tcW w:w="2051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</w:pPr>
            <w:r w:rsidRPr="001865E1">
              <w:rPr>
                <w:bCs/>
              </w:rPr>
              <w:t>2 дня</w:t>
            </w:r>
          </w:p>
        </w:tc>
      </w:tr>
      <w:tr w:rsidR="00253DFE" w:rsidRPr="001865E1" w:rsidTr="00EB0615">
        <w:trPr>
          <w:jc w:val="center"/>
        </w:trPr>
        <w:tc>
          <w:tcPr>
            <w:tcW w:w="3072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both"/>
            </w:pPr>
            <w:r w:rsidRPr="001865E1">
              <w:t xml:space="preserve">дистанционная </w:t>
            </w:r>
          </w:p>
        </w:tc>
        <w:tc>
          <w:tcPr>
            <w:tcW w:w="1541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1</w:t>
            </w:r>
          </w:p>
        </w:tc>
        <w:tc>
          <w:tcPr>
            <w:tcW w:w="1833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1865E1">
              <w:rPr>
                <w:bCs/>
              </w:rPr>
              <w:t>1</w:t>
            </w:r>
          </w:p>
        </w:tc>
        <w:tc>
          <w:tcPr>
            <w:tcW w:w="2051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1865E1">
              <w:rPr>
                <w:bCs/>
              </w:rPr>
              <w:t>1 день</w:t>
            </w:r>
          </w:p>
        </w:tc>
      </w:tr>
      <w:tr w:rsidR="00253DFE" w:rsidRPr="001865E1" w:rsidTr="00EB0615">
        <w:trPr>
          <w:jc w:val="center"/>
        </w:trPr>
        <w:tc>
          <w:tcPr>
            <w:tcW w:w="3072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both"/>
              <w:rPr>
                <w:b/>
              </w:rPr>
            </w:pPr>
            <w:r w:rsidRPr="001865E1">
              <w:rPr>
                <w:b/>
              </w:rPr>
              <w:t>ИТОГО:</w:t>
            </w:r>
          </w:p>
        </w:tc>
        <w:tc>
          <w:tcPr>
            <w:tcW w:w="1541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18</w:t>
            </w:r>
          </w:p>
        </w:tc>
        <w:tc>
          <w:tcPr>
            <w:tcW w:w="1418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865E1">
              <w:rPr>
                <w:b/>
                <w:bCs/>
              </w:rPr>
              <w:t>3</w:t>
            </w:r>
          </w:p>
        </w:tc>
        <w:tc>
          <w:tcPr>
            <w:tcW w:w="1833" w:type="dxa"/>
          </w:tcPr>
          <w:p w:rsidR="00253DFE" w:rsidRPr="001865E1" w:rsidRDefault="00253DFE" w:rsidP="00EB061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051" w:type="dxa"/>
          </w:tcPr>
          <w:p w:rsidR="00253DFE" w:rsidRPr="001865E1" w:rsidRDefault="00253DFE" w:rsidP="00EB0615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 w:rsidRPr="001865E1">
              <w:rPr>
                <w:b/>
              </w:rPr>
              <w:t>3 дня</w:t>
            </w:r>
          </w:p>
        </w:tc>
      </w:tr>
    </w:tbl>
    <w:p w:rsidR="00253DFE" w:rsidRPr="001865E1" w:rsidRDefault="00253DFE" w:rsidP="00253DFE">
      <w:pPr>
        <w:tabs>
          <w:tab w:val="left" w:pos="1276"/>
        </w:tabs>
        <w:jc w:val="both"/>
      </w:pPr>
    </w:p>
    <w:p w:rsidR="00253DFE" w:rsidRPr="001865E1" w:rsidRDefault="00253DFE" w:rsidP="00253DFE">
      <w:pPr>
        <w:tabs>
          <w:tab w:val="left" w:pos="709"/>
        </w:tabs>
        <w:jc w:val="both"/>
        <w:rPr>
          <w:bCs/>
        </w:rPr>
      </w:pPr>
      <w:r w:rsidRPr="001865E1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253DFE" w:rsidRPr="001865E1" w:rsidRDefault="00253DFE" w:rsidP="00253DFE">
      <w:pPr>
        <w:widowControl w:val="0"/>
        <w:jc w:val="center"/>
        <w:rPr>
          <w:b/>
        </w:rPr>
      </w:pPr>
    </w:p>
    <w:p w:rsidR="00253DFE" w:rsidRPr="001865E1" w:rsidRDefault="00253DFE" w:rsidP="00253DFE"/>
    <w:p w:rsidR="00253DFE" w:rsidRPr="001865E1" w:rsidRDefault="00253DFE" w:rsidP="00253DFE">
      <w:pPr>
        <w:widowControl w:val="0"/>
        <w:jc w:val="center"/>
        <w:rPr>
          <w:b/>
        </w:rPr>
      </w:pPr>
      <w:r w:rsidRPr="001D15D8">
        <w:rPr>
          <w:b/>
        </w:rPr>
        <w:t>4. ПЛАНИРУЕМЫЕ РЕЗУЛЬТАТЫ ОБУЧЕНИЯ</w:t>
      </w:r>
    </w:p>
    <w:p w:rsidR="00253DFE" w:rsidRPr="001865E1" w:rsidRDefault="00253DFE" w:rsidP="00253DFE">
      <w:pPr>
        <w:widowControl w:val="0"/>
        <w:jc w:val="center"/>
        <w:rPr>
          <w:b/>
        </w:rPr>
      </w:pPr>
    </w:p>
    <w:p w:rsidR="00253DFE" w:rsidRPr="001865E1" w:rsidRDefault="00253DFE" w:rsidP="00253DFE">
      <w:pPr>
        <w:ind w:firstLine="567"/>
        <w:jc w:val="both"/>
        <w:rPr>
          <w:b/>
        </w:rPr>
      </w:pPr>
      <w:r w:rsidRPr="001865E1">
        <w:rPr>
          <w:b/>
        </w:rPr>
        <w:t>4.1.Требования к начальной подготовке, необходимые для успешного освоения программы</w:t>
      </w:r>
    </w:p>
    <w:p w:rsidR="00253DFE" w:rsidRPr="001865E1" w:rsidRDefault="00253DFE" w:rsidP="00253DFE">
      <w:pPr>
        <w:ind w:firstLine="567"/>
        <w:jc w:val="both"/>
      </w:pPr>
      <w:r w:rsidRPr="001865E1">
        <w:t xml:space="preserve">Программа предназначена для врачей, занимающихся диагностикой и лечением </w:t>
      </w:r>
      <w:r>
        <w:t>гематологических заболеваний у детей</w:t>
      </w:r>
      <w:r w:rsidRPr="001865E1">
        <w:t xml:space="preserve">, имеющих высшее профессиональное медицинское образование. </w:t>
      </w:r>
    </w:p>
    <w:p w:rsidR="00253DFE" w:rsidRPr="001865E1" w:rsidRDefault="00253DFE" w:rsidP="00253DFE">
      <w:pPr>
        <w:tabs>
          <w:tab w:val="left" w:pos="1276"/>
        </w:tabs>
        <w:ind w:firstLine="567"/>
        <w:jc w:val="both"/>
      </w:pPr>
      <w:r w:rsidRPr="001865E1">
        <w:rPr>
          <w:lang w:eastAsia="ar-SA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Pr="001865E1">
        <w:rPr>
          <w:bCs/>
        </w:rPr>
        <w:t>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1865E1">
        <w:rPr>
          <w:bCs/>
        </w:rPr>
        <w:t>»</w:t>
      </w:r>
      <w:r w:rsidRPr="001865E1">
        <w:t>:</w:t>
      </w:r>
    </w:p>
    <w:p w:rsidR="00253DFE" w:rsidRPr="001865E1" w:rsidRDefault="00253DFE" w:rsidP="00253DFE">
      <w:pPr>
        <w:tabs>
          <w:tab w:val="left" w:pos="1276"/>
          <w:tab w:val="left" w:pos="2296"/>
        </w:tabs>
        <w:suppressAutoHyphens/>
        <w:ind w:firstLine="567"/>
        <w:jc w:val="both"/>
        <w:rPr>
          <w:lang w:eastAsia="ar-SA"/>
        </w:rPr>
      </w:pPr>
      <w:r w:rsidRPr="001865E1">
        <w:rPr>
          <w:lang w:eastAsia="ar-SA"/>
        </w:rPr>
        <w:t>У обучающегося совершенствуются следующие универсальные компетенции (далее – УК):</w:t>
      </w:r>
    </w:p>
    <w:p w:rsidR="00253DFE" w:rsidRPr="001865E1" w:rsidRDefault="00253DFE" w:rsidP="00253DFE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567"/>
        <w:jc w:val="both"/>
        <w:rPr>
          <w:lang w:eastAsia="ar-SA"/>
        </w:rPr>
      </w:pPr>
      <w:r w:rsidRPr="001865E1">
        <w:rPr>
          <w:lang w:eastAsia="ar-SA"/>
        </w:rPr>
        <w:t>способность анализировать социально-значимые проблемы и процессы, использовать на практике методы гуманитарных, естественнонаучных, медико-биологических наук на различных этапах диагностики (УК–1);</w:t>
      </w:r>
    </w:p>
    <w:p w:rsidR="00253DFE" w:rsidRPr="001865E1" w:rsidRDefault="00253DFE" w:rsidP="00253DFE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567"/>
        <w:jc w:val="both"/>
        <w:rPr>
          <w:lang w:eastAsia="ar-SA"/>
        </w:rPr>
      </w:pPr>
      <w:r w:rsidRPr="001865E1">
        <w:rPr>
          <w:lang w:eastAsia="ar-SA"/>
        </w:rPr>
        <w:t>способность к логическому и аргументированному анализу, к ведению дискуссии, к педагогической деятельности и использованию своего поведения, к сотрудничеству и разрешению конфликтов, к толерантности при общении с коллегами, пациентами и их родственниками (УК–2);</w:t>
      </w:r>
    </w:p>
    <w:p w:rsidR="00253DFE" w:rsidRPr="001865E1" w:rsidRDefault="00253DFE" w:rsidP="00253DFE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567"/>
        <w:jc w:val="both"/>
        <w:rPr>
          <w:lang w:eastAsia="ar-SA"/>
        </w:rPr>
      </w:pPr>
      <w:r w:rsidRPr="001865E1">
        <w:rPr>
          <w:lang w:eastAsia="ar-SA"/>
        </w:rPr>
        <w:t>готовность находить и принимать ответственные стратегические решения в условиях различных мнений и в рамках своей профессиональной компетенции врача (УК–3);</w:t>
      </w:r>
    </w:p>
    <w:p w:rsidR="00253DFE" w:rsidRPr="001865E1" w:rsidRDefault="00253DFE" w:rsidP="00253DFE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567"/>
        <w:jc w:val="both"/>
        <w:rPr>
          <w:lang w:eastAsia="ar-SA"/>
        </w:rPr>
      </w:pPr>
      <w:r w:rsidRPr="001865E1">
        <w:rPr>
          <w:lang w:eastAsia="ar-SA"/>
        </w:rPr>
        <w:lastRenderedPageBreak/>
        <w:t>способность осуществлять свою профессиональную деятельность с учетом принятых в обществе моральных и правовых норм, соблюдать правила медицинской этики, законы и нормативно-правовые акты по работе с конфиденциальной информацией, соблюдать врачебную тайну (УК–4).</w:t>
      </w:r>
    </w:p>
    <w:p w:rsidR="00253DFE" w:rsidRPr="001865E1" w:rsidRDefault="00253DFE" w:rsidP="00253DFE">
      <w:pPr>
        <w:tabs>
          <w:tab w:val="left" w:pos="851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ab/>
      </w:r>
      <w:r w:rsidRPr="001865E1">
        <w:rPr>
          <w:lang w:eastAsia="ar-SA"/>
        </w:rPr>
        <w:t>У обучающегося совершенствуются следующие профессиональные компетенции (далее − ПК):</w:t>
      </w:r>
    </w:p>
    <w:p w:rsidR="00253DFE" w:rsidRPr="001865E1" w:rsidRDefault="00253DFE" w:rsidP="00253DFE">
      <w:pPr>
        <w:tabs>
          <w:tab w:val="left" w:pos="2296"/>
        </w:tabs>
        <w:suppressAutoHyphens/>
        <w:ind w:firstLine="567"/>
        <w:jc w:val="both"/>
        <w:rPr>
          <w:lang w:eastAsia="ar-SA"/>
        </w:rPr>
      </w:pPr>
      <w:r w:rsidRPr="001865E1">
        <w:rPr>
          <w:lang w:eastAsia="ar-SA"/>
        </w:rPr>
        <w:t>в организационно-управленческой деятельности:</w:t>
      </w:r>
    </w:p>
    <w:p w:rsidR="00253DFE" w:rsidRPr="001865E1" w:rsidRDefault="00253DFE" w:rsidP="00253DFE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color w:val="000000"/>
          <w:lang w:eastAsia="ar-SA"/>
        </w:rPr>
      </w:pPr>
      <w:r w:rsidRPr="001865E1"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</w:t>
      </w:r>
      <w:r>
        <w:t>ународную систему единиц (</w:t>
      </w:r>
      <w:proofErr w:type="spellStart"/>
      <w:r>
        <w:t>далее</w:t>
      </w:r>
      <w:r w:rsidRPr="001865E1">
        <w:t>−СИ</w:t>
      </w:r>
      <w:proofErr w:type="spellEnd"/>
      <w:r w:rsidRPr="001865E1">
        <w:t>), действующие международные классификации), а также документацию для оценки качества и эффективности работы медицинских организаций, отделений, МДБ и отдельных специалистов (ПК–1)</w:t>
      </w:r>
    </w:p>
    <w:p w:rsidR="00253DFE" w:rsidRPr="001865E1" w:rsidRDefault="00253DFE" w:rsidP="00253DFE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b/>
          <w:lang w:eastAsia="ar-SA"/>
        </w:rPr>
      </w:pPr>
      <w:r w:rsidRPr="001865E1">
        <w:rPr>
          <w:lang w:eastAsia="ar-SA"/>
        </w:rPr>
        <w:t>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больным,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(ПК–2);</w:t>
      </w:r>
    </w:p>
    <w:p w:rsidR="00253DFE" w:rsidRPr="001865E1" w:rsidRDefault="00253DFE" w:rsidP="00253DFE">
      <w:pPr>
        <w:widowControl w:val="0"/>
        <w:suppressAutoHyphens/>
        <w:ind w:firstLine="567"/>
        <w:jc w:val="both"/>
        <w:rPr>
          <w:lang w:eastAsia="ar-SA"/>
        </w:rPr>
      </w:pPr>
      <w:r w:rsidRPr="001865E1">
        <w:rPr>
          <w:lang w:eastAsia="ar-SA"/>
        </w:rPr>
        <w:t>в психолого-педагогической деятельности:</w:t>
      </w:r>
    </w:p>
    <w:p w:rsidR="00253DFE" w:rsidRPr="001865E1" w:rsidRDefault="00253DFE" w:rsidP="00253DFE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lang w:eastAsia="ar-SA"/>
        </w:rPr>
      </w:pPr>
      <w:r w:rsidRPr="001865E1">
        <w:rPr>
          <w:lang w:eastAsia="ar-SA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(ПК–3).</w:t>
      </w:r>
    </w:p>
    <w:p w:rsidR="00253DFE" w:rsidRPr="001865E1" w:rsidRDefault="00253DFE" w:rsidP="00253DFE">
      <w:pPr>
        <w:shd w:val="clear" w:color="auto" w:fill="FFFFFF"/>
        <w:ind w:firstLine="567"/>
        <w:jc w:val="both"/>
        <w:rPr>
          <w:lang w:eastAsia="ar-SA"/>
        </w:rPr>
      </w:pPr>
      <w:r w:rsidRPr="001865E1">
        <w:rPr>
          <w:lang w:eastAsia="ar-SA"/>
        </w:rPr>
        <w:t>У обучающегося совершенствуются профессиональные компетенции (далее − ПК), соответствующие требованиям квалификационной характеристики врача</w:t>
      </w:r>
      <w:r w:rsidRPr="001865E1">
        <w:rPr>
          <w:vertAlign w:val="superscript"/>
          <w:lang w:eastAsia="ar-SA"/>
        </w:rPr>
        <w:footnoteReference w:id="1"/>
      </w:r>
      <w:r w:rsidRPr="001865E1">
        <w:rPr>
          <w:lang w:eastAsia="ar-SA"/>
        </w:rPr>
        <w:t xml:space="preserve">, участвующего в оказании помощи </w:t>
      </w:r>
      <w:r w:rsidRPr="001865E1">
        <w:t>больным по гематологии</w:t>
      </w:r>
      <w:r w:rsidRPr="001865E1">
        <w:rPr>
          <w:lang w:eastAsia="ar-SA"/>
        </w:rPr>
        <w:t xml:space="preserve">.  </w:t>
      </w:r>
    </w:p>
    <w:p w:rsidR="00253DFE" w:rsidRPr="001865E1" w:rsidRDefault="00253DFE" w:rsidP="00253DFE">
      <w:pPr>
        <w:jc w:val="center"/>
        <w:rPr>
          <w:b/>
        </w:rPr>
      </w:pPr>
    </w:p>
    <w:p w:rsidR="00253DFE" w:rsidRPr="001865E1" w:rsidRDefault="00253DFE" w:rsidP="00253DFE">
      <w:pPr>
        <w:jc w:val="center"/>
        <w:rPr>
          <w:b/>
        </w:rPr>
      </w:pPr>
      <w:r w:rsidRPr="001D15D8">
        <w:rPr>
          <w:b/>
        </w:rPr>
        <w:t>5. ТРЕБОВАНИЯ К ИТОГОВОЙ АТТЕСТАЦИИ</w:t>
      </w:r>
    </w:p>
    <w:p w:rsidR="00253DFE" w:rsidRPr="001865E1" w:rsidRDefault="00253DFE" w:rsidP="00253DFE">
      <w:pPr>
        <w:ind w:firstLine="567"/>
        <w:jc w:val="both"/>
      </w:pPr>
      <w:r w:rsidRPr="001865E1">
        <w:t xml:space="preserve">1. Итоговая аттестация по </w:t>
      </w:r>
      <w:r w:rsidRPr="001865E1">
        <w:rPr>
          <w:bCs/>
          <w:spacing w:val="-1"/>
        </w:rPr>
        <w:t>дополнительной профессиональной программе</w:t>
      </w:r>
      <w:r w:rsidRPr="001865E1">
        <w:t xml:space="preserve"> повышения квалификации </w:t>
      </w:r>
      <w:r w:rsidRPr="001865E1">
        <w:rPr>
          <w:bCs/>
        </w:rPr>
        <w:t>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1865E1">
        <w:rPr>
          <w:bCs/>
        </w:rPr>
        <w:t xml:space="preserve">» </w:t>
      </w:r>
      <w:r w:rsidRPr="001865E1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253DFE" w:rsidRPr="001865E1" w:rsidRDefault="00253DFE" w:rsidP="00253DFE">
      <w:pPr>
        <w:widowControl w:val="0"/>
        <w:ind w:firstLine="567"/>
        <w:jc w:val="both"/>
      </w:pPr>
      <w:r w:rsidRPr="001865E1">
        <w:t xml:space="preserve">2. </w:t>
      </w:r>
      <w:proofErr w:type="gramStart"/>
      <w:r w:rsidRPr="001865E1">
        <w:t>Обучающийся</w:t>
      </w:r>
      <w:proofErr w:type="gramEnd"/>
      <w:r w:rsidRPr="001865E1">
        <w:t xml:space="preserve"> допускается к итоговой аттестации после изучения модулей в объеме, предусмотренном учебным планом</w:t>
      </w:r>
      <w:r w:rsidRPr="001865E1">
        <w:rPr>
          <w:bCs/>
          <w:spacing w:val="-1"/>
        </w:rPr>
        <w:t xml:space="preserve"> дополнительной профессиональной программы</w:t>
      </w:r>
      <w:r w:rsidRPr="001865E1">
        <w:t xml:space="preserve"> повышения квалификации </w:t>
      </w:r>
      <w:r w:rsidRPr="001865E1">
        <w:rPr>
          <w:bCs/>
        </w:rPr>
        <w:t>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1865E1">
        <w:rPr>
          <w:bCs/>
        </w:rPr>
        <w:t>»</w:t>
      </w:r>
      <w:r w:rsidRPr="001865E1">
        <w:t>.</w:t>
      </w:r>
    </w:p>
    <w:p w:rsidR="00253DFE" w:rsidRPr="001865E1" w:rsidRDefault="00253DFE" w:rsidP="00253DFE">
      <w:pPr>
        <w:widowControl w:val="0"/>
        <w:ind w:firstLine="567"/>
        <w:jc w:val="both"/>
      </w:pPr>
      <w:r w:rsidRPr="001865E1">
        <w:t xml:space="preserve">3. Лица, освоившие </w:t>
      </w:r>
      <w:r w:rsidRPr="001865E1">
        <w:rPr>
          <w:bCs/>
          <w:spacing w:val="-1"/>
        </w:rPr>
        <w:t>дополнительную профессиональную программу</w:t>
      </w:r>
      <w:r w:rsidRPr="001865E1">
        <w:t xml:space="preserve"> повышения квалификации </w:t>
      </w:r>
      <w:r w:rsidRPr="001865E1">
        <w:rPr>
          <w:bCs/>
        </w:rPr>
        <w:t>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1865E1">
        <w:rPr>
          <w:bCs/>
        </w:rPr>
        <w:t>»</w:t>
      </w:r>
      <w:r w:rsidRPr="001865E1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253DFE" w:rsidRPr="001865E1" w:rsidRDefault="00253DFE" w:rsidP="00253DFE">
      <w:pPr>
        <w:widowControl w:val="0"/>
        <w:ind w:firstLine="567"/>
        <w:jc w:val="both"/>
        <w:rPr>
          <w:b/>
        </w:rPr>
      </w:pPr>
    </w:p>
    <w:p w:rsidR="00253DFE" w:rsidRPr="001865E1" w:rsidRDefault="00253DFE" w:rsidP="00253DFE">
      <w:pPr>
        <w:pStyle w:val="a3"/>
        <w:keepNext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15D8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1D15D8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253DFE" w:rsidRPr="001865E1" w:rsidRDefault="00253DFE" w:rsidP="00253DFE">
      <w:pPr>
        <w:tabs>
          <w:tab w:val="left" w:pos="284"/>
        </w:tabs>
        <w:ind w:firstLine="567"/>
        <w:jc w:val="both"/>
      </w:pPr>
      <w:r w:rsidRPr="001865E1">
        <w:t>Для реализации очной части обучения необходимы:</w:t>
      </w:r>
    </w:p>
    <w:p w:rsidR="00253DFE" w:rsidRPr="001865E1" w:rsidRDefault="00253DFE" w:rsidP="00253DFE">
      <w:pPr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865E1">
        <w:t>учебные помещения для работы с обучающимися;</w:t>
      </w:r>
    </w:p>
    <w:p w:rsidR="00253DFE" w:rsidRPr="001865E1" w:rsidRDefault="00253DFE" w:rsidP="00253DFE">
      <w:pPr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865E1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253DFE" w:rsidRPr="001865E1" w:rsidRDefault="00253DFE" w:rsidP="00253DFE">
      <w:pPr>
        <w:numPr>
          <w:ilvl w:val="0"/>
          <w:numId w:val="5"/>
        </w:numPr>
        <w:tabs>
          <w:tab w:val="left" w:pos="284"/>
        </w:tabs>
        <w:ind w:left="0" w:firstLine="567"/>
        <w:jc w:val="both"/>
      </w:pPr>
      <w:r w:rsidRPr="001865E1">
        <w:lastRenderedPageBreak/>
        <w:t>рабочее место обучающегося (должно быть оснащено канцелярскими принадлежностями: бумага для письма А</w:t>
      </w:r>
      <w:proofErr w:type="gramStart"/>
      <w:r w:rsidRPr="001865E1">
        <w:t>4</w:t>
      </w:r>
      <w:proofErr w:type="gramEnd"/>
      <w:r w:rsidRPr="001865E1">
        <w:t>, ручки).</w:t>
      </w:r>
    </w:p>
    <w:p w:rsidR="00253DFE" w:rsidRPr="001865E1" w:rsidRDefault="00253DFE" w:rsidP="00253DFE">
      <w:pPr>
        <w:tabs>
          <w:tab w:val="left" w:pos="284"/>
        </w:tabs>
        <w:ind w:firstLine="567"/>
        <w:jc w:val="both"/>
      </w:pPr>
      <w:bookmarkStart w:id="1" w:name="_Toc365298467"/>
      <w:proofErr w:type="gramStart"/>
      <w:r w:rsidRPr="001865E1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</w:t>
      </w:r>
      <w:proofErr w:type="spellStart"/>
      <w:r w:rsidRPr="001865E1">
        <w:t>слайд-презентаций</w:t>
      </w:r>
      <w:proofErr w:type="spellEnd"/>
      <w:r w:rsidRPr="001865E1">
        <w:t xml:space="preserve">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Pr="001865E1">
        <w:rPr>
          <w:b/>
          <w:bCs/>
        </w:rPr>
        <w:t>«</w:t>
      </w:r>
      <w:r w:rsidRPr="008A5B4D">
        <w:rPr>
          <w:bCs/>
        </w:rPr>
        <w:t>Г</w:t>
      </w:r>
      <w:r w:rsidRPr="008A5B4D">
        <w:t>ематологические заболевания детского возраста.</w:t>
      </w:r>
      <w:proofErr w:type="gramEnd"/>
      <w:r w:rsidRPr="008A5B4D">
        <w:t xml:space="preserve">  </w:t>
      </w:r>
      <w:proofErr w:type="gramStart"/>
      <w:r w:rsidRPr="008A5B4D">
        <w:t xml:space="preserve">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1865E1">
        <w:rPr>
          <w:bCs/>
        </w:rPr>
        <w:t>»</w:t>
      </w:r>
      <w:r>
        <w:rPr>
          <w:bCs/>
        </w:rPr>
        <w:t>)</w:t>
      </w:r>
      <w:r w:rsidRPr="001865E1">
        <w:t>.</w:t>
      </w:r>
      <w:proofErr w:type="gramEnd"/>
    </w:p>
    <w:p w:rsidR="00253DFE" w:rsidRPr="001865E1" w:rsidRDefault="00253DFE" w:rsidP="00253DFE">
      <w:pPr>
        <w:tabs>
          <w:tab w:val="left" w:pos="284"/>
        </w:tabs>
      </w:pPr>
    </w:p>
    <w:p w:rsidR="00253DFE" w:rsidRPr="001865E1" w:rsidRDefault="00253DFE" w:rsidP="00253DFE">
      <w:pPr>
        <w:tabs>
          <w:tab w:val="left" w:pos="284"/>
        </w:tabs>
        <w:jc w:val="center"/>
        <w:rPr>
          <w:b/>
        </w:rPr>
      </w:pPr>
      <w:r w:rsidRPr="001D15D8">
        <w:rPr>
          <w:b/>
        </w:rPr>
        <w:t xml:space="preserve">7.СТРУКТУРА </w:t>
      </w:r>
      <w:bookmarkEnd w:id="1"/>
      <w:r w:rsidRPr="001D15D8">
        <w:rPr>
          <w:b/>
        </w:rPr>
        <w:t>ПРОГРАММЫ</w:t>
      </w:r>
    </w:p>
    <w:p w:rsidR="00253DFE" w:rsidRPr="001865E1" w:rsidRDefault="00253DFE" w:rsidP="00253DFE">
      <w:pPr>
        <w:ind w:firstLine="567"/>
        <w:jc w:val="both"/>
      </w:pPr>
      <w:r w:rsidRPr="001865E1">
        <w:t xml:space="preserve">Программа построена на основе достижения </w:t>
      </w:r>
      <w:proofErr w:type="gramStart"/>
      <w:r w:rsidRPr="001865E1">
        <w:t>обучающимися</w:t>
      </w:r>
      <w:proofErr w:type="gramEnd"/>
      <w:r w:rsidRPr="001865E1">
        <w:t xml:space="preserve">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</w:t>
      </w:r>
      <w:proofErr w:type="gramStart"/>
      <w:r w:rsidRPr="001865E1">
        <w:t xml:space="preserve">обучения </w:t>
      </w:r>
      <w:r w:rsidRPr="001865E1">
        <w:rPr>
          <w:shd w:val="clear" w:color="auto" w:fill="FFFFFF"/>
        </w:rPr>
        <w:t>специалистов по направлению</w:t>
      </w:r>
      <w:proofErr w:type="gramEnd"/>
      <w:r w:rsidRPr="001865E1">
        <w:rPr>
          <w:shd w:val="clear" w:color="auto" w:fill="FFFFFF"/>
        </w:rPr>
        <w:t xml:space="preserve"> «Гематология». </w:t>
      </w:r>
    </w:p>
    <w:p w:rsidR="00253DFE" w:rsidRPr="001865E1" w:rsidRDefault="00253DFE" w:rsidP="00253DFE">
      <w:pPr>
        <w:ind w:firstLine="567"/>
        <w:jc w:val="both"/>
      </w:pPr>
      <w:r w:rsidRPr="001865E1">
        <w:rPr>
          <w:i/>
        </w:rPr>
        <w:t>Форма обучения:</w:t>
      </w:r>
      <w:r w:rsidRPr="001865E1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</w:t>
      </w:r>
      <w:r w:rsidRPr="001865E1">
        <w:rPr>
          <w:shd w:val="clear" w:color="auto" w:fill="FFFFFF"/>
        </w:rPr>
        <w:t xml:space="preserve">сайте </w:t>
      </w:r>
      <w:proofErr w:type="spellStart"/>
      <w:r w:rsidRPr="001865E1">
        <w:rPr>
          <w:shd w:val="clear" w:color="auto" w:fill="FFFFFF"/>
        </w:rPr>
        <w:t>ПСПбГМУ</w:t>
      </w:r>
      <w:proofErr w:type="spellEnd"/>
      <w:r w:rsidRPr="001865E1">
        <w:rPr>
          <w:shd w:val="clear" w:color="auto" w:fill="FFFFFF"/>
        </w:rPr>
        <w:t xml:space="preserve"> им. акад. И.П. Павлова</w:t>
      </w:r>
      <w:r w:rsidRPr="001865E1">
        <w:t>.</w:t>
      </w:r>
    </w:p>
    <w:p w:rsidR="00253DFE" w:rsidRPr="001865E1" w:rsidRDefault="00253DFE" w:rsidP="00253DFE">
      <w:pPr>
        <w:ind w:firstLine="567"/>
        <w:jc w:val="both"/>
      </w:pPr>
      <w:r w:rsidRPr="001865E1">
        <w:t xml:space="preserve">Освоение программы обеспечено набором </w:t>
      </w:r>
      <w:proofErr w:type="spellStart"/>
      <w:r w:rsidRPr="001865E1">
        <w:t>мультимедийных</w:t>
      </w:r>
      <w:proofErr w:type="spellEnd"/>
      <w:r w:rsidRPr="001865E1">
        <w:t xml:space="preserve">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253DFE" w:rsidRDefault="00253DFE" w:rsidP="00253DFE">
      <w:pPr>
        <w:ind w:firstLine="567"/>
        <w:jc w:val="both"/>
      </w:pPr>
      <w:r w:rsidRPr="001865E1">
        <w:t xml:space="preserve">Программа состоит из </w:t>
      </w:r>
      <w:r>
        <w:t>5</w:t>
      </w:r>
      <w:r w:rsidRPr="001865E1">
        <w:t xml:space="preserve"> модул</w:t>
      </w:r>
      <w:r>
        <w:t>ей</w:t>
      </w:r>
      <w:r w:rsidRPr="001865E1">
        <w:t xml:space="preserve">, включает </w:t>
      </w:r>
      <w:r>
        <w:t>9</w:t>
      </w:r>
      <w:r w:rsidRPr="001865E1">
        <w:t xml:space="preserve"> тем и итоговую аттестацию. </w:t>
      </w:r>
    </w:p>
    <w:p w:rsidR="00253DFE" w:rsidRDefault="00253DFE" w:rsidP="00253DFE">
      <w:pPr>
        <w:ind w:firstLine="567"/>
        <w:jc w:val="both"/>
      </w:pPr>
    </w:p>
    <w:p w:rsidR="00253DFE" w:rsidRDefault="00253DFE" w:rsidP="00253DFE">
      <w:pPr>
        <w:ind w:firstLine="567"/>
        <w:jc w:val="both"/>
      </w:pPr>
    </w:p>
    <w:tbl>
      <w:tblPr>
        <w:tblW w:w="0" w:type="auto"/>
        <w:tblLook w:val="04A0"/>
      </w:tblPr>
      <w:tblGrid>
        <w:gridCol w:w="516"/>
        <w:gridCol w:w="3339"/>
        <w:gridCol w:w="903"/>
        <w:gridCol w:w="1746"/>
        <w:gridCol w:w="397"/>
        <w:gridCol w:w="736"/>
        <w:gridCol w:w="616"/>
        <w:gridCol w:w="1601"/>
      </w:tblGrid>
      <w:tr w:rsidR="00253DFE" w:rsidRPr="00002809" w:rsidTr="00EB061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Наименование м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дулей, тем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Преподав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тель</w:t>
            </w:r>
          </w:p>
        </w:tc>
      </w:tr>
      <w:tr w:rsidR="00253DFE" w:rsidRPr="00002809" w:rsidTr="00EB061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809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2809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02809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color w:val="000000"/>
                <w:sz w:val="20"/>
                <w:szCs w:val="20"/>
              </w:rPr>
              <w:t>(разделов, 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2809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00280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02809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002809">
              <w:rPr>
                <w:color w:val="000000"/>
                <w:sz w:val="20"/>
                <w:szCs w:val="20"/>
              </w:rPr>
              <w:t>./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2809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02809">
              <w:rPr>
                <w:color w:val="000000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Диста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ционное обучение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Очное обуч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02809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809">
              <w:rPr>
                <w:b/>
                <w:color w:val="000000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809">
              <w:rPr>
                <w:b/>
                <w:color w:val="000000"/>
                <w:sz w:val="20"/>
                <w:szCs w:val="20"/>
              </w:rPr>
              <w:t>ПЗ/С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sz w:val="20"/>
                <w:szCs w:val="20"/>
              </w:rPr>
              <w:t xml:space="preserve">Модуль 1. </w:t>
            </w:r>
            <w:r w:rsidRPr="00002809">
              <w:rPr>
                <w:b/>
                <w:bCs/>
                <w:sz w:val="20"/>
                <w:szCs w:val="20"/>
              </w:rPr>
              <w:t>Основные этапы развития гематологии.</w:t>
            </w:r>
            <w:r w:rsidRPr="000028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>Тема 1.</w:t>
            </w:r>
            <w:r w:rsidRPr="00002809">
              <w:rPr>
                <w:sz w:val="20"/>
                <w:szCs w:val="20"/>
              </w:rPr>
              <w:t>.</w:t>
            </w:r>
            <w:r w:rsidRPr="00002809">
              <w:rPr>
                <w:i/>
                <w:sz w:val="20"/>
                <w:szCs w:val="20"/>
              </w:rPr>
              <w:t xml:space="preserve"> </w:t>
            </w:r>
            <w:r w:rsidRPr="00002809">
              <w:rPr>
                <w:bCs/>
                <w:sz w:val="20"/>
                <w:szCs w:val="20"/>
              </w:rPr>
              <w:t>Вклад российских ученых в современное пре</w:t>
            </w:r>
            <w:r w:rsidRPr="00002809">
              <w:rPr>
                <w:bCs/>
                <w:sz w:val="20"/>
                <w:szCs w:val="20"/>
              </w:rPr>
              <w:t>д</w:t>
            </w:r>
            <w:r w:rsidRPr="00002809">
              <w:rPr>
                <w:bCs/>
                <w:sz w:val="20"/>
                <w:szCs w:val="20"/>
              </w:rPr>
              <w:t xml:space="preserve">ставление о </w:t>
            </w:r>
            <w:proofErr w:type="spellStart"/>
            <w:r w:rsidRPr="00002809">
              <w:rPr>
                <w:bCs/>
                <w:sz w:val="20"/>
                <w:szCs w:val="20"/>
              </w:rPr>
              <w:t>гемопоэзе</w:t>
            </w:r>
            <w:proofErr w:type="spellEnd"/>
            <w:r w:rsidRPr="000028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color w:val="000000"/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 xml:space="preserve">Тема 2. </w:t>
            </w:r>
            <w:r w:rsidRPr="00002809">
              <w:rPr>
                <w:bCs/>
                <w:sz w:val="20"/>
                <w:szCs w:val="20"/>
              </w:rPr>
              <w:t>Внутриутробное и пос</w:t>
            </w:r>
            <w:r w:rsidRPr="00002809">
              <w:rPr>
                <w:bCs/>
                <w:sz w:val="20"/>
                <w:szCs w:val="20"/>
              </w:rPr>
              <w:t>т</w:t>
            </w:r>
            <w:r w:rsidRPr="00002809">
              <w:rPr>
                <w:bCs/>
                <w:sz w:val="20"/>
                <w:szCs w:val="20"/>
              </w:rPr>
              <w:t>натальное кроветворение. Анатомо-физиологические особенности системы крови у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DFE" w:rsidRPr="00002809" w:rsidRDefault="00253DFE" w:rsidP="00EB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>Тема 3.</w:t>
            </w:r>
            <w:r w:rsidRPr="00002809">
              <w:rPr>
                <w:sz w:val="20"/>
                <w:szCs w:val="20"/>
              </w:rPr>
              <w:t xml:space="preserve"> </w:t>
            </w:r>
            <w:r w:rsidRPr="00002809">
              <w:rPr>
                <w:bCs/>
                <w:sz w:val="20"/>
                <w:szCs w:val="20"/>
              </w:rPr>
              <w:t>Интерпретация клинического анализа крови в возрастном аспекте.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DFE" w:rsidRPr="00002809" w:rsidRDefault="00253DFE" w:rsidP="00EB061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/>
                <w:color w:val="000000"/>
                <w:sz w:val="20"/>
                <w:szCs w:val="20"/>
              </w:rPr>
            </w:pPr>
            <w:r w:rsidRPr="00002809">
              <w:rPr>
                <w:b/>
                <w:sz w:val="20"/>
                <w:szCs w:val="20"/>
              </w:rPr>
              <w:t xml:space="preserve">Модуль 2. </w:t>
            </w:r>
            <w:r w:rsidRPr="00002809">
              <w:rPr>
                <w:b/>
                <w:bCs/>
                <w:sz w:val="20"/>
                <w:szCs w:val="20"/>
              </w:rPr>
              <w:t>Гематологические заболевания у детей раннего возраста (</w:t>
            </w:r>
            <w:proofErr w:type="spellStart"/>
            <w:r w:rsidRPr="00002809">
              <w:rPr>
                <w:b/>
                <w:bCs/>
                <w:sz w:val="20"/>
                <w:szCs w:val="20"/>
              </w:rPr>
              <w:t>неонатальная</w:t>
            </w:r>
            <w:proofErr w:type="spellEnd"/>
            <w:r w:rsidRPr="00002809">
              <w:rPr>
                <w:b/>
                <w:bCs/>
                <w:sz w:val="20"/>
                <w:szCs w:val="20"/>
              </w:rPr>
              <w:t xml:space="preserve"> гематология).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80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 xml:space="preserve">Тема 1. </w:t>
            </w:r>
            <w:r w:rsidRPr="00002809">
              <w:rPr>
                <w:bCs/>
                <w:sz w:val="20"/>
                <w:szCs w:val="20"/>
              </w:rPr>
              <w:t xml:space="preserve">Гемолитическая болезнь новорожденных, </w:t>
            </w:r>
            <w:proofErr w:type="spellStart"/>
            <w:r w:rsidRPr="00002809">
              <w:rPr>
                <w:bCs/>
                <w:sz w:val="20"/>
                <w:szCs w:val="20"/>
              </w:rPr>
              <w:t>ка</w:t>
            </w:r>
            <w:r w:rsidRPr="00002809">
              <w:rPr>
                <w:bCs/>
                <w:sz w:val="20"/>
                <w:szCs w:val="20"/>
              </w:rPr>
              <w:t>о</w:t>
            </w:r>
            <w:r w:rsidRPr="00002809">
              <w:rPr>
                <w:bCs/>
                <w:sz w:val="20"/>
                <w:szCs w:val="20"/>
              </w:rPr>
              <w:t>гулопатии</w:t>
            </w:r>
            <w:proofErr w:type="spellEnd"/>
            <w:r w:rsidRPr="00002809">
              <w:rPr>
                <w:bCs/>
                <w:sz w:val="20"/>
                <w:szCs w:val="20"/>
              </w:rPr>
              <w:t xml:space="preserve"> новорожденных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b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>Тема 2.</w:t>
            </w:r>
            <w:r w:rsidRPr="00002809">
              <w:rPr>
                <w:bCs/>
                <w:sz w:val="20"/>
                <w:szCs w:val="20"/>
              </w:rPr>
              <w:t xml:space="preserve"> геморрагический синдром, ДВС </w:t>
            </w:r>
            <w:proofErr w:type="spellStart"/>
            <w:proofErr w:type="gramStart"/>
            <w:r w:rsidRPr="00002809">
              <w:rPr>
                <w:bCs/>
                <w:sz w:val="20"/>
                <w:szCs w:val="20"/>
              </w:rPr>
              <w:t>с-м</w:t>
            </w:r>
            <w:proofErr w:type="spellEnd"/>
            <w:proofErr w:type="gramEnd"/>
            <w:r w:rsidRPr="00002809">
              <w:rPr>
                <w:bCs/>
                <w:sz w:val="20"/>
                <w:szCs w:val="20"/>
              </w:rPr>
              <w:t xml:space="preserve"> новорожденных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b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bCs/>
                <w:i/>
                <w:sz w:val="20"/>
                <w:szCs w:val="20"/>
              </w:rPr>
              <w:t>Тема 3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02809">
              <w:rPr>
                <w:bCs/>
                <w:sz w:val="20"/>
                <w:szCs w:val="20"/>
              </w:rPr>
              <w:t>ЖДА нов</w:t>
            </w:r>
            <w:r w:rsidRPr="00002809">
              <w:rPr>
                <w:bCs/>
                <w:sz w:val="20"/>
                <w:szCs w:val="20"/>
              </w:rPr>
              <w:t>о</w:t>
            </w:r>
            <w:r w:rsidRPr="00002809">
              <w:rPr>
                <w:bCs/>
                <w:sz w:val="20"/>
                <w:szCs w:val="20"/>
              </w:rPr>
              <w:t>рожденных.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b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79288A" w:rsidRDefault="00253DFE" w:rsidP="00EB0615">
            <w:pPr>
              <w:rPr>
                <w:sz w:val="20"/>
                <w:szCs w:val="20"/>
              </w:rPr>
            </w:pPr>
            <w:r w:rsidRPr="00002809">
              <w:rPr>
                <w:b/>
                <w:sz w:val="20"/>
                <w:szCs w:val="20"/>
              </w:rPr>
              <w:t xml:space="preserve">Модуль 3. </w:t>
            </w:r>
            <w:r>
              <w:rPr>
                <w:sz w:val="20"/>
                <w:szCs w:val="20"/>
              </w:rPr>
              <w:t xml:space="preserve"> </w:t>
            </w:r>
            <w:r w:rsidRPr="0079288A">
              <w:rPr>
                <w:b/>
                <w:sz w:val="20"/>
                <w:szCs w:val="20"/>
              </w:rPr>
              <w:t>Патология клеточного состава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 xml:space="preserve">Тема 1. </w:t>
            </w:r>
            <w:proofErr w:type="spellStart"/>
            <w:r w:rsidRPr="00002809">
              <w:rPr>
                <w:bCs/>
                <w:sz w:val="20"/>
                <w:szCs w:val="20"/>
              </w:rPr>
              <w:t>Цитопении</w:t>
            </w:r>
            <w:proofErr w:type="spellEnd"/>
            <w:r w:rsidRPr="0000280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002809">
              <w:rPr>
                <w:bCs/>
                <w:sz w:val="20"/>
                <w:szCs w:val="20"/>
              </w:rPr>
              <w:t>лейко</w:t>
            </w:r>
            <w:proofErr w:type="spellEnd"/>
            <w:r w:rsidRPr="0000280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2809">
              <w:rPr>
                <w:bCs/>
                <w:sz w:val="20"/>
                <w:szCs w:val="20"/>
              </w:rPr>
              <w:t>нейтр</w:t>
            </w:r>
            <w:proofErr w:type="gramStart"/>
            <w:r w:rsidRPr="00002809">
              <w:rPr>
                <w:bCs/>
                <w:sz w:val="20"/>
                <w:szCs w:val="20"/>
              </w:rPr>
              <w:t>о</w:t>
            </w:r>
            <w:proofErr w:type="spellEnd"/>
            <w:r w:rsidRPr="00002809">
              <w:rPr>
                <w:bCs/>
                <w:sz w:val="20"/>
                <w:szCs w:val="20"/>
              </w:rPr>
              <w:t>-</w:t>
            </w:r>
            <w:proofErr w:type="gramEnd"/>
            <w:r w:rsidRPr="00002809">
              <w:rPr>
                <w:bCs/>
                <w:sz w:val="20"/>
                <w:szCs w:val="20"/>
              </w:rPr>
              <w:t xml:space="preserve">), </w:t>
            </w:r>
            <w:proofErr w:type="spellStart"/>
            <w:r w:rsidRPr="00002809">
              <w:rPr>
                <w:bCs/>
                <w:sz w:val="20"/>
                <w:szCs w:val="20"/>
              </w:rPr>
              <w:t>лейкем</w:t>
            </w:r>
            <w:r w:rsidRPr="00002809">
              <w:rPr>
                <w:bCs/>
                <w:sz w:val="20"/>
                <w:szCs w:val="20"/>
              </w:rPr>
              <w:t>о</w:t>
            </w:r>
            <w:r w:rsidRPr="00002809">
              <w:rPr>
                <w:bCs/>
                <w:sz w:val="20"/>
                <w:szCs w:val="20"/>
              </w:rPr>
              <w:t>идные</w:t>
            </w:r>
            <w:proofErr w:type="spellEnd"/>
            <w:r w:rsidRPr="00002809">
              <w:rPr>
                <w:bCs/>
                <w:sz w:val="20"/>
                <w:szCs w:val="20"/>
              </w:rPr>
              <w:t xml:space="preserve"> реакции. </w:t>
            </w:r>
            <w:proofErr w:type="spellStart"/>
            <w:r w:rsidRPr="00002809">
              <w:rPr>
                <w:bCs/>
                <w:sz w:val="20"/>
                <w:szCs w:val="20"/>
              </w:rPr>
              <w:t>Лимфоаденопатия</w:t>
            </w:r>
            <w:proofErr w:type="spellEnd"/>
            <w:r w:rsidRPr="0000280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02809">
              <w:rPr>
                <w:bCs/>
                <w:sz w:val="20"/>
                <w:szCs w:val="20"/>
              </w:rPr>
              <w:t>спленомег</w:t>
            </w:r>
            <w:r w:rsidRPr="00002809">
              <w:rPr>
                <w:bCs/>
                <w:sz w:val="20"/>
                <w:szCs w:val="20"/>
              </w:rPr>
              <w:t>а</w:t>
            </w:r>
            <w:r w:rsidRPr="00002809">
              <w:rPr>
                <w:bCs/>
                <w:sz w:val="20"/>
                <w:szCs w:val="20"/>
              </w:rPr>
              <w:t>лия</w:t>
            </w:r>
            <w:proofErr w:type="spellEnd"/>
            <w:r w:rsidRPr="000028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Тема 2. </w:t>
            </w:r>
            <w:r w:rsidRPr="00002809">
              <w:rPr>
                <w:bCs/>
                <w:sz w:val="20"/>
                <w:szCs w:val="20"/>
              </w:rPr>
              <w:t xml:space="preserve">Эритроцитоз. </w:t>
            </w:r>
            <w:proofErr w:type="spellStart"/>
            <w:r w:rsidRPr="00002809">
              <w:rPr>
                <w:bCs/>
                <w:sz w:val="20"/>
                <w:szCs w:val="20"/>
              </w:rPr>
              <w:t>Тромбофилия</w:t>
            </w:r>
            <w:proofErr w:type="spellEnd"/>
            <w:r w:rsidRPr="00002809">
              <w:rPr>
                <w:bCs/>
                <w:sz w:val="20"/>
                <w:szCs w:val="20"/>
              </w:rPr>
              <w:t>. Тромбоцит</w:t>
            </w:r>
            <w:r w:rsidRPr="00002809">
              <w:rPr>
                <w:bCs/>
                <w:sz w:val="20"/>
                <w:szCs w:val="20"/>
              </w:rPr>
              <w:t>е</w:t>
            </w:r>
            <w:r w:rsidRPr="00002809">
              <w:rPr>
                <w:bCs/>
                <w:sz w:val="20"/>
                <w:szCs w:val="20"/>
              </w:rPr>
              <w:t xml:space="preserve">мии. </w:t>
            </w:r>
            <w:proofErr w:type="spellStart"/>
            <w:r w:rsidRPr="00002809">
              <w:rPr>
                <w:bCs/>
                <w:sz w:val="20"/>
                <w:szCs w:val="20"/>
              </w:rPr>
              <w:t>Гистиоцитозы</w:t>
            </w:r>
            <w:proofErr w:type="spellEnd"/>
            <w:r w:rsidRPr="000028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 xml:space="preserve">Тема </w:t>
            </w:r>
            <w:r>
              <w:rPr>
                <w:i/>
                <w:sz w:val="20"/>
                <w:szCs w:val="20"/>
              </w:rPr>
              <w:t>3</w:t>
            </w:r>
            <w:r w:rsidRPr="00002809">
              <w:rPr>
                <w:i/>
                <w:sz w:val="20"/>
                <w:szCs w:val="20"/>
              </w:rPr>
              <w:t>.</w:t>
            </w:r>
            <w:r w:rsidRPr="00002809">
              <w:rPr>
                <w:sz w:val="20"/>
                <w:szCs w:val="20"/>
              </w:rPr>
              <w:t xml:space="preserve"> Иммунная система у детей. Патология иммун</w:t>
            </w:r>
            <w:r w:rsidRPr="00002809">
              <w:rPr>
                <w:sz w:val="20"/>
                <w:szCs w:val="20"/>
              </w:rPr>
              <w:t>и</w:t>
            </w:r>
            <w:r w:rsidRPr="00002809">
              <w:rPr>
                <w:sz w:val="20"/>
                <w:szCs w:val="20"/>
              </w:rPr>
              <w:t>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/>
                <w:sz w:val="20"/>
                <w:szCs w:val="20"/>
              </w:rPr>
            </w:pPr>
            <w:r w:rsidRPr="00002809">
              <w:rPr>
                <w:b/>
                <w:sz w:val="20"/>
                <w:szCs w:val="20"/>
              </w:rPr>
              <w:t xml:space="preserve">Модуль 4. </w:t>
            </w:r>
            <w:r>
              <w:rPr>
                <w:b/>
                <w:sz w:val="20"/>
                <w:szCs w:val="20"/>
              </w:rPr>
              <w:t xml:space="preserve">Анемии детского возраста.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 xml:space="preserve">Тема 1. </w:t>
            </w:r>
            <w:r w:rsidRPr="00002809">
              <w:rPr>
                <w:bCs/>
                <w:sz w:val="20"/>
                <w:szCs w:val="20"/>
              </w:rPr>
              <w:t>Гемолитические анемии. Перегрузка железом.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b/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i/>
                <w:sz w:val="20"/>
                <w:szCs w:val="20"/>
              </w:rPr>
              <w:t>Тема 2.</w:t>
            </w:r>
            <w:r w:rsidRPr="00002809">
              <w:rPr>
                <w:bCs/>
                <w:sz w:val="20"/>
                <w:szCs w:val="20"/>
              </w:rPr>
              <w:t xml:space="preserve"> Дефицитные анемии (</w:t>
            </w:r>
            <w:proofErr w:type="gramStart"/>
            <w:r w:rsidRPr="00002809">
              <w:rPr>
                <w:bCs/>
                <w:sz w:val="20"/>
                <w:szCs w:val="20"/>
              </w:rPr>
              <w:t>железодефици</w:t>
            </w:r>
            <w:r w:rsidRPr="00002809">
              <w:rPr>
                <w:bCs/>
                <w:sz w:val="20"/>
                <w:szCs w:val="20"/>
              </w:rPr>
              <w:t>т</w:t>
            </w:r>
            <w:r w:rsidRPr="00002809">
              <w:rPr>
                <w:bCs/>
                <w:sz w:val="20"/>
                <w:szCs w:val="20"/>
              </w:rPr>
              <w:t>ная</w:t>
            </w:r>
            <w:proofErr w:type="gramEnd"/>
            <w:r w:rsidRPr="00002809">
              <w:rPr>
                <w:bCs/>
                <w:sz w:val="20"/>
                <w:szCs w:val="20"/>
              </w:rPr>
              <w:t xml:space="preserve">, В12- и </w:t>
            </w:r>
            <w:proofErr w:type="spellStart"/>
            <w:r w:rsidRPr="00002809">
              <w:rPr>
                <w:bCs/>
                <w:sz w:val="20"/>
                <w:szCs w:val="20"/>
              </w:rPr>
              <w:t>фолиеводефицитные</w:t>
            </w:r>
            <w:proofErr w:type="spellEnd"/>
            <w:r w:rsidRPr="00002809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sz w:val="20"/>
                <w:szCs w:val="20"/>
              </w:rPr>
            </w:pPr>
          </w:p>
        </w:tc>
      </w:tr>
      <w:tr w:rsidR="00253DFE" w:rsidRPr="00002809" w:rsidTr="00EB06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bCs/>
                <w:color w:val="000000"/>
                <w:sz w:val="20"/>
                <w:szCs w:val="20"/>
              </w:rPr>
            </w:pPr>
            <w:r w:rsidRPr="00002809">
              <w:rPr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rPr>
                <w:i/>
                <w:sz w:val="20"/>
                <w:szCs w:val="20"/>
              </w:rPr>
            </w:pPr>
            <w:r w:rsidRPr="00002809">
              <w:rPr>
                <w:b/>
                <w:color w:val="000000"/>
                <w:sz w:val="20"/>
                <w:szCs w:val="20"/>
              </w:rPr>
              <w:t>Модуль 5. «Итоговая аттестация»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rPr>
                <w:b/>
                <w:sz w:val="20"/>
                <w:szCs w:val="20"/>
              </w:rPr>
            </w:pPr>
            <w:r w:rsidRPr="00002809">
              <w:rPr>
                <w:b/>
                <w:sz w:val="20"/>
                <w:szCs w:val="20"/>
              </w:rPr>
              <w:t>Зачет</w:t>
            </w:r>
          </w:p>
        </w:tc>
      </w:tr>
      <w:tr w:rsidR="00253DFE" w:rsidRPr="00002809" w:rsidTr="00EB061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809">
              <w:rPr>
                <w:b/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color w:val="000000"/>
                <w:sz w:val="20"/>
                <w:szCs w:val="20"/>
              </w:rPr>
            </w:pPr>
            <w:r w:rsidRPr="000028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80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80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002809" w:rsidRDefault="00253DFE" w:rsidP="00EB06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3DFE" w:rsidRDefault="00253DFE" w:rsidP="00253DFE">
      <w:pPr>
        <w:ind w:firstLine="567"/>
        <w:jc w:val="both"/>
      </w:pPr>
    </w:p>
    <w:p w:rsidR="00253DFE" w:rsidRPr="00EC71D3" w:rsidRDefault="00253DFE" w:rsidP="00253DFE">
      <w:pPr>
        <w:ind w:firstLine="567"/>
        <w:jc w:val="both"/>
      </w:pPr>
    </w:p>
    <w:p w:rsidR="00253DFE" w:rsidRPr="00EC71D3" w:rsidRDefault="00253DFE" w:rsidP="00253DFE">
      <w:pPr>
        <w:ind w:firstLine="567"/>
        <w:jc w:val="center"/>
        <w:rPr>
          <w:b/>
        </w:rPr>
      </w:pPr>
      <w:bookmarkStart w:id="2" w:name="_Toc478548012"/>
      <w:r w:rsidRPr="001D15D8">
        <w:rPr>
          <w:b/>
        </w:rPr>
        <w:t>9. ЛИТЕРАТУРА</w:t>
      </w:r>
    </w:p>
    <w:p w:rsidR="00253DFE" w:rsidRPr="00EC71D3" w:rsidRDefault="00253DFE" w:rsidP="00253DFE">
      <w:pPr>
        <w:ind w:firstLine="567"/>
      </w:pPr>
    </w:p>
    <w:p w:rsidR="00253DFE" w:rsidRPr="00EC71D3" w:rsidRDefault="00253DFE" w:rsidP="00253DFE">
      <w:pPr>
        <w:ind w:firstLine="567"/>
      </w:pPr>
      <w:r w:rsidRPr="00EC71D3">
        <w:t xml:space="preserve">9.1. Перечень учебно-методического обеспечения для самостоятельной работы </w:t>
      </w:r>
      <w:proofErr w:type="gramStart"/>
      <w:r w:rsidRPr="00EC71D3">
        <w:t>обучающихся</w:t>
      </w:r>
      <w:proofErr w:type="gramEnd"/>
      <w:r w:rsidRPr="00EC71D3">
        <w:t xml:space="preserve"> по дисциплине</w:t>
      </w:r>
      <w:bookmarkEnd w:id="2"/>
    </w:p>
    <w:p w:rsidR="00253DFE" w:rsidRPr="00EC71D3" w:rsidRDefault="00253DFE" w:rsidP="00253DFE">
      <w:pPr>
        <w:ind w:firstLine="567"/>
        <w:jc w:val="both"/>
      </w:pPr>
    </w:p>
    <w:p w:rsidR="00253DFE" w:rsidRPr="00EC71D3" w:rsidRDefault="00253DFE" w:rsidP="00253DFE">
      <w:pPr>
        <w:ind w:firstLine="567"/>
        <w:rPr>
          <w:b/>
        </w:rPr>
      </w:pPr>
      <w:r w:rsidRPr="00EC71D3">
        <w:rPr>
          <w:b/>
        </w:rPr>
        <w:t>а) основная литература:</w:t>
      </w:r>
    </w:p>
    <w:p w:rsidR="00253DFE" w:rsidRPr="00EC71D3" w:rsidRDefault="00253DFE" w:rsidP="00253DFE">
      <w:pPr>
        <w:ind w:firstLine="567"/>
        <w:jc w:val="both"/>
        <w:outlineLvl w:val="0"/>
        <w:rPr>
          <w:kern w:val="36"/>
        </w:rPr>
      </w:pPr>
      <w:r w:rsidRPr="00EC71D3">
        <w:rPr>
          <w:kern w:val="36"/>
        </w:rPr>
        <w:t>Электронно-библиотечная система «Консультант Студента»:</w:t>
      </w:r>
    </w:p>
    <w:p w:rsidR="00253DFE" w:rsidRPr="00EC71D3" w:rsidRDefault="00253DFE" w:rsidP="00253DFE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C71D3">
        <w:rPr>
          <w:rFonts w:ascii="Times New Roman" w:hAnsi="Times New Roman"/>
          <w:kern w:val="36"/>
          <w:sz w:val="24"/>
          <w:szCs w:val="24"/>
          <w:lang w:eastAsia="ru-RU"/>
        </w:rPr>
        <w:t xml:space="preserve">Клинические рекомендации. Детская гематология.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 xml:space="preserve">Авторы: 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под ред. А.Г. Румянцева, А.А.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Масчана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, Е.В. Жуковской </w:t>
      </w:r>
      <w:proofErr w:type="spellStart"/>
      <w:r w:rsidRPr="00EC71D3">
        <w:rPr>
          <w:rFonts w:ascii="Times New Roman" w:hAnsi="Times New Roman"/>
          <w:bCs/>
          <w:sz w:val="24"/>
          <w:szCs w:val="24"/>
          <w:lang w:eastAsia="ru-RU"/>
        </w:rPr>
        <w:t>Библиография</w:t>
      </w:r>
      <w:proofErr w:type="gramStart"/>
      <w:r w:rsidRPr="00EC71D3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EC71D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>линические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рекомендации. Детская гематология [Электронный ресурс] / под ред. А.Г. Румянцева, А.А.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Масчана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, Е.В. Ж</w:t>
      </w:r>
      <w:r w:rsidRPr="00EC71D3">
        <w:rPr>
          <w:rFonts w:ascii="Times New Roman" w:hAnsi="Times New Roman"/>
          <w:sz w:val="24"/>
          <w:szCs w:val="24"/>
          <w:lang w:eastAsia="ru-RU"/>
        </w:rPr>
        <w:t>у</w:t>
      </w:r>
      <w:r w:rsidRPr="00EC71D3">
        <w:rPr>
          <w:rFonts w:ascii="Times New Roman" w:hAnsi="Times New Roman"/>
          <w:sz w:val="24"/>
          <w:szCs w:val="24"/>
          <w:lang w:eastAsia="ru-RU"/>
        </w:rPr>
        <w:t>ковской - М.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, 2015.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EC71D3">
          <w:rPr>
            <w:rStyle w:val="a9"/>
            <w:rFonts w:ascii="Times New Roman" w:hAnsi="Times New Roman"/>
            <w:sz w:val="24"/>
            <w:szCs w:val="24"/>
            <w:lang w:eastAsia="ru-RU"/>
          </w:rPr>
          <w:t>http://old.studentlibrary.ru/book/ISBN9785970434758.html</w:t>
        </w:r>
      </w:hyperlink>
      <w:r w:rsidRPr="00EC71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Электронное издание на о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нове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: Клинические рекомендации. Детская гематология / под ред. А.Г. Румянцева, А.А.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Масчана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, Е.В. Жуковской. - М.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, 2015 . - 656 с. : ил. - 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ISBN 978-5-9704-3475-8</w:t>
      </w:r>
      <w:r w:rsidRPr="00EC71D3">
        <w:rPr>
          <w:rFonts w:ascii="Times New Roman" w:hAnsi="Times New Roman"/>
          <w:sz w:val="24"/>
          <w:szCs w:val="24"/>
          <w:lang w:eastAsia="ru-RU"/>
        </w:rPr>
        <w:t>.</w:t>
      </w:r>
    </w:p>
    <w:p w:rsidR="00253DFE" w:rsidRPr="00EC71D3" w:rsidRDefault="00253DFE" w:rsidP="00253DFE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C71D3">
        <w:rPr>
          <w:rFonts w:ascii="Times New Roman" w:hAnsi="Times New Roman"/>
          <w:kern w:val="36"/>
          <w:sz w:val="24"/>
          <w:szCs w:val="24"/>
          <w:lang w:eastAsia="ru-RU"/>
        </w:rPr>
        <w:t xml:space="preserve">Физиология и патология гемостаза.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 xml:space="preserve">Авторы: 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под ред. Н.И.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Стуклова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 xml:space="preserve">Библиография: </w:t>
      </w:r>
      <w:r w:rsidRPr="00EC71D3">
        <w:rPr>
          <w:rFonts w:ascii="Times New Roman" w:hAnsi="Times New Roman"/>
          <w:sz w:val="24"/>
          <w:szCs w:val="24"/>
          <w:lang w:eastAsia="ru-RU"/>
        </w:rPr>
        <w:t>Физиология и патология гемостаза [Электронный ресурс] : учеб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особие / под ред. Н.И.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Стуклова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. - М.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, 2016. - (Серия "Библиотека врача-специалиста").http://old.studentlibrary.ru/book/ISBN9785970436257.html.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Электронное издание на основе</w:t>
      </w:r>
      <w:r w:rsidRPr="00EC71D3">
        <w:rPr>
          <w:rFonts w:ascii="Times New Roman" w:hAnsi="Times New Roman"/>
          <w:sz w:val="24"/>
          <w:szCs w:val="24"/>
          <w:lang w:eastAsia="ru-RU"/>
        </w:rPr>
        <w:t>: Физиология и патология гемостаза : учеб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особие / под ред. Н. И.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Стуклова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. - М.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, 2016. - 112 с. - (Серия "Библиотека врача-специалиста"). - 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ISBN 978-5-9704-3625-7</w:t>
      </w:r>
      <w:r w:rsidRPr="00EC71D3">
        <w:rPr>
          <w:rFonts w:ascii="Times New Roman" w:hAnsi="Times New Roman"/>
          <w:sz w:val="24"/>
          <w:szCs w:val="24"/>
          <w:lang w:eastAsia="ru-RU"/>
        </w:rPr>
        <w:t>.</w:t>
      </w:r>
    </w:p>
    <w:p w:rsidR="00253DFE" w:rsidRPr="00EC71D3" w:rsidRDefault="00253DFE" w:rsidP="00253DFE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C71D3">
        <w:rPr>
          <w:rFonts w:ascii="Times New Roman" w:hAnsi="Times New Roman"/>
          <w:kern w:val="36"/>
          <w:sz w:val="24"/>
          <w:szCs w:val="24"/>
          <w:lang w:eastAsia="ru-RU"/>
        </w:rPr>
        <w:t xml:space="preserve">Трансфузиология: национальное руководство.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 xml:space="preserve">Автор: 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Рагимова А.А. </w:t>
      </w:r>
      <w:proofErr w:type="spellStart"/>
      <w:r w:rsidRPr="00EC71D3">
        <w:rPr>
          <w:rFonts w:ascii="Times New Roman" w:hAnsi="Times New Roman"/>
          <w:bCs/>
          <w:sz w:val="24"/>
          <w:szCs w:val="24"/>
          <w:lang w:eastAsia="ru-RU"/>
        </w:rPr>
        <w:t>Библиогр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фия</w:t>
      </w:r>
      <w:proofErr w:type="gramStart"/>
      <w:r w:rsidRPr="00EC71D3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EC71D3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>рансфузиология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: национальное руководство [Электронный ресурс] / Рагимова А.А. - М. :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, 2018.- </w:t>
      </w:r>
      <w:hyperlink r:id="rId8" w:history="1">
        <w:r w:rsidRPr="00EC71D3">
          <w:rPr>
            <w:rStyle w:val="a9"/>
            <w:rFonts w:ascii="Times New Roman" w:hAnsi="Times New Roman"/>
            <w:sz w:val="24"/>
            <w:szCs w:val="24"/>
            <w:lang w:eastAsia="ru-RU"/>
          </w:rPr>
          <w:t>http://old.studentlibrary.ru/book/ISBN9785970444580.html</w:t>
        </w:r>
      </w:hyperlink>
      <w:r w:rsidRPr="00EC71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Электронное издание на о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нове</w:t>
      </w:r>
      <w:r w:rsidRPr="00EC71D3">
        <w:rPr>
          <w:rFonts w:ascii="Times New Roman" w:hAnsi="Times New Roman"/>
          <w:sz w:val="24"/>
          <w:szCs w:val="24"/>
          <w:lang w:eastAsia="ru-RU"/>
        </w:rPr>
        <w:t>: Трансфузиология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национальное руководство / под ред. А. А. Рагимова. - 2-е изд.,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, 2018. - 1104 с. : ил. - 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ISBN 978-5-9704-4458-0</w:t>
      </w:r>
      <w:r w:rsidRPr="00EC71D3">
        <w:rPr>
          <w:rFonts w:ascii="Times New Roman" w:hAnsi="Times New Roman"/>
          <w:sz w:val="24"/>
          <w:szCs w:val="24"/>
          <w:lang w:eastAsia="ru-RU"/>
        </w:rPr>
        <w:t>.</w:t>
      </w:r>
    </w:p>
    <w:p w:rsidR="00253DFE" w:rsidRPr="00EC71D3" w:rsidRDefault="00253DFE" w:rsidP="00253DFE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C71D3">
        <w:rPr>
          <w:rFonts w:ascii="Times New Roman" w:hAnsi="Times New Roman"/>
          <w:kern w:val="36"/>
          <w:sz w:val="24"/>
          <w:szCs w:val="24"/>
          <w:lang w:eastAsia="ru-RU"/>
        </w:rPr>
        <w:t xml:space="preserve">Анемии. Краткое руководство для практических врачей всех специальностей.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 xml:space="preserve">Автор: 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Рукавицын О.А. </w:t>
      </w:r>
      <w:proofErr w:type="spellStart"/>
      <w:r w:rsidRPr="00EC71D3">
        <w:rPr>
          <w:rFonts w:ascii="Times New Roman" w:hAnsi="Times New Roman"/>
          <w:bCs/>
          <w:sz w:val="24"/>
          <w:szCs w:val="24"/>
          <w:lang w:eastAsia="ru-RU"/>
        </w:rPr>
        <w:t>Библиография</w:t>
      </w:r>
      <w:proofErr w:type="gramStart"/>
      <w:r w:rsidRPr="00EC71D3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EC71D3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>немии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. Краткое руководство для практических вр</w:t>
      </w:r>
      <w:r w:rsidRPr="00EC71D3">
        <w:rPr>
          <w:rFonts w:ascii="Times New Roman" w:hAnsi="Times New Roman"/>
          <w:sz w:val="24"/>
          <w:szCs w:val="24"/>
          <w:lang w:eastAsia="ru-RU"/>
        </w:rPr>
        <w:t>а</w:t>
      </w:r>
      <w:r w:rsidRPr="00EC71D3">
        <w:rPr>
          <w:rFonts w:ascii="Times New Roman" w:hAnsi="Times New Roman"/>
          <w:sz w:val="24"/>
          <w:szCs w:val="24"/>
          <w:lang w:eastAsia="ru-RU"/>
        </w:rPr>
        <w:t>чей всех специальностей [Электронный ресурс] / Рукавицын О.А. - М.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, 2018. </w:t>
      </w:r>
      <w:hyperlink r:id="rId9" w:history="1">
        <w:r w:rsidRPr="00EC71D3">
          <w:rPr>
            <w:rStyle w:val="a9"/>
            <w:rFonts w:ascii="Times New Roman" w:hAnsi="Times New Roman"/>
            <w:sz w:val="24"/>
            <w:szCs w:val="24"/>
            <w:lang w:eastAsia="ru-RU"/>
          </w:rPr>
          <w:t>http://old.studentlibrary.ru/book/ISBN9785970444757.html</w:t>
        </w:r>
      </w:hyperlink>
      <w:r w:rsidRPr="00EC71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Электронное издание на основе</w:t>
      </w:r>
      <w:r w:rsidRPr="00EC71D3">
        <w:rPr>
          <w:rFonts w:ascii="Times New Roman" w:hAnsi="Times New Roman"/>
          <w:sz w:val="24"/>
          <w:szCs w:val="24"/>
          <w:lang w:eastAsia="ru-RU"/>
        </w:rPr>
        <w:t>: Анемии. Краткое руководство для практических врачей всех сп</w:t>
      </w:r>
      <w:r w:rsidRPr="00EC71D3">
        <w:rPr>
          <w:rFonts w:ascii="Times New Roman" w:hAnsi="Times New Roman"/>
          <w:sz w:val="24"/>
          <w:szCs w:val="24"/>
          <w:lang w:eastAsia="ru-RU"/>
        </w:rPr>
        <w:t>е</w:t>
      </w:r>
      <w:r w:rsidRPr="00EC71D3">
        <w:rPr>
          <w:rFonts w:ascii="Times New Roman" w:hAnsi="Times New Roman"/>
          <w:sz w:val="24"/>
          <w:szCs w:val="24"/>
          <w:lang w:eastAsia="ru-RU"/>
        </w:rPr>
        <w:t>циальностей / под ред. О. А. Рукавицына. - М.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>, 2018. - 176 с. - 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ISBN 978-5-9704-4475-7</w:t>
      </w:r>
      <w:r w:rsidRPr="00EC71D3">
        <w:rPr>
          <w:rFonts w:ascii="Times New Roman" w:hAnsi="Times New Roman"/>
          <w:sz w:val="24"/>
          <w:szCs w:val="24"/>
          <w:lang w:eastAsia="ru-RU"/>
        </w:rPr>
        <w:t>.</w:t>
      </w:r>
    </w:p>
    <w:p w:rsidR="00253DFE" w:rsidRPr="00EC71D3" w:rsidRDefault="00253DFE" w:rsidP="00253DFE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C71D3">
        <w:rPr>
          <w:rFonts w:ascii="Times New Roman" w:hAnsi="Times New Roman"/>
          <w:kern w:val="36"/>
          <w:sz w:val="24"/>
          <w:szCs w:val="24"/>
          <w:lang w:eastAsia="ru-RU"/>
        </w:rPr>
        <w:t xml:space="preserve">Гемофилия в практике врачей различных специальностей: руководство.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 xml:space="preserve">Авторы: 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Румянцев А.Г., Румянцев С.А., Чернов В.М.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 xml:space="preserve">Библиография:  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Гемофилия в практике </w:t>
      </w:r>
      <w:r w:rsidRPr="00EC71D3">
        <w:rPr>
          <w:rFonts w:ascii="Times New Roman" w:hAnsi="Times New Roman"/>
          <w:sz w:val="24"/>
          <w:szCs w:val="24"/>
          <w:lang w:eastAsia="ru-RU"/>
        </w:rPr>
        <w:lastRenderedPageBreak/>
        <w:t>вр</w:t>
      </w:r>
      <w:r w:rsidRPr="00EC71D3">
        <w:rPr>
          <w:rFonts w:ascii="Times New Roman" w:hAnsi="Times New Roman"/>
          <w:sz w:val="24"/>
          <w:szCs w:val="24"/>
          <w:lang w:eastAsia="ru-RU"/>
        </w:rPr>
        <w:t>а</w:t>
      </w:r>
      <w:r w:rsidRPr="00EC71D3">
        <w:rPr>
          <w:rFonts w:ascii="Times New Roman" w:hAnsi="Times New Roman"/>
          <w:sz w:val="24"/>
          <w:szCs w:val="24"/>
          <w:lang w:eastAsia="ru-RU"/>
        </w:rPr>
        <w:t>чей различных специальностей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руководство [Электронный ресурс] / Румянцев А.Г., Румянцев С.А., Чернов В.М - М. : </w:t>
      </w:r>
      <w:proofErr w:type="spellStart"/>
      <w:r w:rsidRPr="00EC71D3">
        <w:rPr>
          <w:rFonts w:ascii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, 2013. - </w:t>
      </w:r>
      <w:hyperlink r:id="rId10" w:history="1">
        <w:r w:rsidRPr="00EC71D3">
          <w:rPr>
            <w:rStyle w:val="a9"/>
            <w:rFonts w:ascii="Times New Roman" w:hAnsi="Times New Roman"/>
            <w:sz w:val="24"/>
            <w:szCs w:val="24"/>
            <w:lang w:eastAsia="ru-RU"/>
          </w:rPr>
          <w:t>http://old.studentlibrary.ru/book/ISBN9785970423479.html</w:t>
        </w:r>
      </w:hyperlink>
      <w:r w:rsidRPr="00EC71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Электронное издание на основе</w:t>
      </w:r>
      <w:r w:rsidRPr="00EC71D3">
        <w:rPr>
          <w:rFonts w:ascii="Times New Roman" w:hAnsi="Times New Roman"/>
          <w:sz w:val="24"/>
          <w:szCs w:val="24"/>
          <w:lang w:eastAsia="ru-RU"/>
        </w:rPr>
        <w:t>: Гемофилия в практике врачей различных специальностей. Румянцев А.Г., Р</w:t>
      </w:r>
      <w:r w:rsidRPr="00EC71D3">
        <w:rPr>
          <w:rFonts w:ascii="Times New Roman" w:hAnsi="Times New Roman"/>
          <w:sz w:val="24"/>
          <w:szCs w:val="24"/>
          <w:lang w:eastAsia="ru-RU"/>
        </w:rPr>
        <w:t>у</w:t>
      </w:r>
      <w:r w:rsidRPr="00EC71D3">
        <w:rPr>
          <w:rFonts w:ascii="Times New Roman" w:hAnsi="Times New Roman"/>
          <w:sz w:val="24"/>
          <w:szCs w:val="24"/>
          <w:lang w:eastAsia="ru-RU"/>
        </w:rPr>
        <w:t xml:space="preserve">мянцев С.А., Чернов В.М. 2013 - 136 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>. (</w:t>
      </w:r>
      <w:proofErr w:type="gramStart"/>
      <w:r w:rsidRPr="00EC71D3">
        <w:rPr>
          <w:rFonts w:ascii="Times New Roman" w:hAnsi="Times New Roman"/>
          <w:sz w:val="24"/>
          <w:szCs w:val="24"/>
          <w:lang w:eastAsia="ru-RU"/>
        </w:rPr>
        <w:t>Серия</w:t>
      </w:r>
      <w:proofErr w:type="gramEnd"/>
      <w:r w:rsidRPr="00EC71D3">
        <w:rPr>
          <w:rFonts w:ascii="Times New Roman" w:hAnsi="Times New Roman"/>
          <w:sz w:val="24"/>
          <w:szCs w:val="24"/>
          <w:lang w:eastAsia="ru-RU"/>
        </w:rPr>
        <w:t xml:space="preserve"> "Библиотека врача-специалиста") - </w:t>
      </w:r>
      <w:r w:rsidRPr="00EC71D3">
        <w:rPr>
          <w:rFonts w:ascii="Times New Roman" w:hAnsi="Times New Roman"/>
          <w:bCs/>
          <w:sz w:val="24"/>
          <w:szCs w:val="24"/>
          <w:lang w:eastAsia="ru-RU"/>
        </w:rPr>
        <w:t>ISBN 978-5-9704-2347-9</w:t>
      </w:r>
      <w:r w:rsidRPr="00EC71D3">
        <w:rPr>
          <w:rFonts w:ascii="Times New Roman" w:hAnsi="Times New Roman"/>
          <w:sz w:val="24"/>
          <w:szCs w:val="24"/>
          <w:lang w:eastAsia="ru-RU"/>
        </w:rPr>
        <w:t>.</w:t>
      </w:r>
    </w:p>
    <w:p w:rsidR="00253DFE" w:rsidRPr="00EC71D3" w:rsidRDefault="00253DFE" w:rsidP="00253DFE">
      <w:pPr>
        <w:ind w:firstLine="567"/>
        <w:jc w:val="both"/>
        <w:outlineLvl w:val="0"/>
        <w:rPr>
          <w:kern w:val="36"/>
        </w:rPr>
      </w:pPr>
    </w:p>
    <w:p w:rsidR="00253DFE" w:rsidRPr="00EC71D3" w:rsidRDefault="00253DFE" w:rsidP="00253DFE">
      <w:pPr>
        <w:ind w:firstLine="567"/>
        <w:rPr>
          <w:b/>
        </w:rPr>
      </w:pPr>
      <w:r w:rsidRPr="00EC71D3">
        <w:rPr>
          <w:b/>
        </w:rPr>
        <w:t>Библиотека Университета и кафедры:</w:t>
      </w:r>
    </w:p>
    <w:p w:rsidR="00253DFE" w:rsidRPr="00EC71D3" w:rsidRDefault="00253DFE" w:rsidP="00253DFE">
      <w:pPr>
        <w:pStyle w:val="aa"/>
        <w:numPr>
          <w:ilvl w:val="0"/>
          <w:numId w:val="7"/>
        </w:numPr>
        <w:tabs>
          <w:tab w:val="clear" w:pos="1069"/>
        </w:tabs>
        <w:spacing w:before="0" w:beforeAutospacing="0" w:after="0" w:afterAutospacing="0"/>
        <w:ind w:left="0" w:firstLine="567"/>
        <w:jc w:val="both"/>
      </w:pPr>
      <w:r w:rsidRPr="00EC71D3">
        <w:t>Волкова М.А.(ред.) Редкие гематологические болезни и синдромы. М., 2011.</w:t>
      </w:r>
    </w:p>
    <w:p w:rsidR="00253DFE" w:rsidRPr="00EC71D3" w:rsidRDefault="00253DFE" w:rsidP="00253DFE">
      <w:pPr>
        <w:pStyle w:val="aa"/>
        <w:numPr>
          <w:ilvl w:val="0"/>
          <w:numId w:val="7"/>
        </w:numPr>
        <w:tabs>
          <w:tab w:val="clear" w:pos="1069"/>
        </w:tabs>
        <w:spacing w:before="0" w:beforeAutospacing="0" w:after="0" w:afterAutospacing="0"/>
        <w:ind w:left="0" w:firstLine="567"/>
        <w:jc w:val="both"/>
      </w:pPr>
      <w:r w:rsidRPr="00EC71D3">
        <w:t>Мамаев Н.Н., Рябов С.И. (ред.). Гематология, Л., 2011., 2-е изд.</w:t>
      </w:r>
    </w:p>
    <w:p w:rsidR="00253DFE" w:rsidRPr="00EC71D3" w:rsidRDefault="00253DFE" w:rsidP="00253DFE">
      <w:pPr>
        <w:pStyle w:val="aa"/>
        <w:numPr>
          <w:ilvl w:val="0"/>
          <w:numId w:val="7"/>
        </w:numPr>
        <w:tabs>
          <w:tab w:val="clear" w:pos="1069"/>
        </w:tabs>
        <w:spacing w:before="0" w:beforeAutospacing="0" w:after="0" w:afterAutospacing="0"/>
        <w:ind w:left="0" w:firstLine="567"/>
        <w:jc w:val="both"/>
      </w:pPr>
      <w:r w:rsidRPr="00EC71D3">
        <w:t xml:space="preserve">Детская онкология. Национальное руководство. Под ред. М.Д.Алиева, В.Г.Полякова, </w:t>
      </w:r>
      <w:proofErr w:type="spellStart"/>
      <w:r w:rsidRPr="00EC71D3">
        <w:t>Г.Л.Менткевича</w:t>
      </w:r>
      <w:proofErr w:type="spellEnd"/>
      <w:r w:rsidRPr="00EC71D3">
        <w:t xml:space="preserve">, </w:t>
      </w:r>
      <w:proofErr w:type="spellStart"/>
      <w:r w:rsidRPr="00EC71D3">
        <w:t>С.А.Мяковой</w:t>
      </w:r>
      <w:proofErr w:type="spellEnd"/>
      <w:r w:rsidRPr="00EC71D3">
        <w:t>, Издательская группа РОНЦ, М., 2012.</w:t>
      </w:r>
    </w:p>
    <w:p w:rsidR="00253DFE" w:rsidRPr="00EC71D3" w:rsidRDefault="00253DFE" w:rsidP="00253DFE">
      <w:pPr>
        <w:pStyle w:val="aa"/>
        <w:numPr>
          <w:ilvl w:val="0"/>
          <w:numId w:val="7"/>
        </w:numPr>
        <w:tabs>
          <w:tab w:val="clear" w:pos="1069"/>
        </w:tabs>
        <w:spacing w:before="0" w:beforeAutospacing="0" w:after="0" w:afterAutospacing="0"/>
        <w:ind w:left="0" w:firstLine="567"/>
        <w:jc w:val="both"/>
      </w:pPr>
      <w:r w:rsidRPr="00EC71D3">
        <w:t xml:space="preserve">Семеновой Е.В., Марковой И.В., </w:t>
      </w:r>
      <w:proofErr w:type="spellStart"/>
      <w:r w:rsidRPr="00EC71D3">
        <w:t>Зубаровской</w:t>
      </w:r>
      <w:proofErr w:type="spellEnd"/>
      <w:r w:rsidRPr="00EC71D3">
        <w:t xml:space="preserve"> Л.С. под ред. Б.В.Афанасьева «Гемат</w:t>
      </w:r>
      <w:r w:rsidRPr="00EC71D3">
        <w:t>о</w:t>
      </w:r>
      <w:r w:rsidRPr="00EC71D3">
        <w:t xml:space="preserve">логия детского возраста: Особенности </w:t>
      </w:r>
      <w:proofErr w:type="spellStart"/>
      <w:r w:rsidRPr="00EC71D3">
        <w:t>гемопоэза</w:t>
      </w:r>
      <w:proofErr w:type="spellEnd"/>
      <w:r w:rsidRPr="00EC71D3">
        <w:t xml:space="preserve"> у детей. Интерпретация показателей клин</w:t>
      </w:r>
      <w:r w:rsidRPr="00EC71D3">
        <w:t>и</w:t>
      </w:r>
      <w:r w:rsidRPr="00EC71D3">
        <w:t>ческого анализа крови в зависимости от возраста» Учебно-методическое пособие. Издател</w:t>
      </w:r>
      <w:r w:rsidRPr="00EC71D3">
        <w:t>ь</w:t>
      </w:r>
      <w:r w:rsidRPr="00EC71D3">
        <w:t xml:space="preserve">ство:  </w:t>
      </w:r>
      <w:proofErr w:type="spellStart"/>
      <w:r w:rsidRPr="00EC71D3">
        <w:t>ПСПбГМУ</w:t>
      </w:r>
      <w:proofErr w:type="spellEnd"/>
      <w:r w:rsidRPr="00EC71D3">
        <w:t xml:space="preserve"> им.И.П.Павлова.-2017.</w:t>
      </w:r>
    </w:p>
    <w:p w:rsidR="00253DFE" w:rsidRPr="00EC71D3" w:rsidRDefault="00253DFE" w:rsidP="00253DFE">
      <w:pPr>
        <w:pStyle w:val="aa"/>
        <w:numPr>
          <w:ilvl w:val="0"/>
          <w:numId w:val="7"/>
        </w:numPr>
        <w:tabs>
          <w:tab w:val="clear" w:pos="1069"/>
        </w:tabs>
        <w:spacing w:before="0" w:beforeAutospacing="0" w:after="0" w:afterAutospacing="0"/>
        <w:ind w:left="0" w:firstLine="567"/>
        <w:jc w:val="both"/>
      </w:pPr>
      <w:r w:rsidRPr="00EC71D3">
        <w:t xml:space="preserve">2. Семеновой Е.В., Быковой Т.А., </w:t>
      </w:r>
      <w:proofErr w:type="spellStart"/>
      <w:r w:rsidRPr="00EC71D3">
        <w:t>Витрищак</w:t>
      </w:r>
      <w:proofErr w:type="spellEnd"/>
      <w:r w:rsidRPr="00EC71D3">
        <w:t xml:space="preserve"> А.А., Казанцевым И.В., Козловым А.В, Марковой И.В., </w:t>
      </w:r>
      <w:proofErr w:type="spellStart"/>
      <w:r w:rsidRPr="00EC71D3">
        <w:t>Зубаровской</w:t>
      </w:r>
      <w:proofErr w:type="spellEnd"/>
      <w:r w:rsidRPr="00EC71D3">
        <w:t xml:space="preserve"> Л.С. под ред. Б.В.Афанасьева «Гематология детского возраста:</w:t>
      </w:r>
      <w:r w:rsidRPr="00EC71D3">
        <w:rPr>
          <w:b/>
        </w:rPr>
        <w:t xml:space="preserve"> </w:t>
      </w:r>
      <w:r w:rsidRPr="00EC71D3">
        <w:t>Гематологические заболевания у детей и подростков» Учебно-методическое пособие. Изд</w:t>
      </w:r>
      <w:r w:rsidRPr="00EC71D3">
        <w:t>а</w:t>
      </w:r>
      <w:r w:rsidRPr="00EC71D3">
        <w:t xml:space="preserve">тельство:  </w:t>
      </w:r>
      <w:proofErr w:type="spellStart"/>
      <w:r w:rsidRPr="00EC71D3">
        <w:t>ПСПбГМУ</w:t>
      </w:r>
      <w:proofErr w:type="spellEnd"/>
      <w:r w:rsidRPr="00EC71D3">
        <w:t xml:space="preserve"> им.И.П.Павлова.-2017.</w:t>
      </w:r>
    </w:p>
    <w:p w:rsidR="00253DFE" w:rsidRPr="00EC71D3" w:rsidRDefault="00253DFE" w:rsidP="00253DFE">
      <w:pPr>
        <w:pStyle w:val="aa"/>
        <w:tabs>
          <w:tab w:val="clear" w:pos="1428"/>
        </w:tabs>
        <w:spacing w:before="0" w:beforeAutospacing="0" w:after="0" w:afterAutospacing="0"/>
        <w:ind w:left="0" w:firstLine="567"/>
        <w:jc w:val="both"/>
      </w:pPr>
    </w:p>
    <w:p w:rsidR="00253DFE" w:rsidRPr="00EC71D3" w:rsidRDefault="00253DFE" w:rsidP="00253DFE">
      <w:pPr>
        <w:pStyle w:val="Style21"/>
        <w:widowControl/>
        <w:spacing w:line="240" w:lineRule="auto"/>
        <w:ind w:firstLine="567"/>
      </w:pPr>
    </w:p>
    <w:p w:rsidR="00253DFE" w:rsidRPr="00EC71D3" w:rsidRDefault="00253DFE" w:rsidP="00253DFE">
      <w:pPr>
        <w:pStyle w:val="aa"/>
        <w:tabs>
          <w:tab w:val="clear" w:pos="1428"/>
        </w:tabs>
        <w:spacing w:before="0" w:beforeAutospacing="0" w:after="0" w:afterAutospacing="0"/>
        <w:ind w:left="0" w:firstLine="567"/>
        <w:jc w:val="both"/>
        <w:rPr>
          <w:b/>
        </w:rPr>
      </w:pPr>
      <w:r w:rsidRPr="00EC71D3">
        <w:rPr>
          <w:b/>
        </w:rPr>
        <w:t>б) дополнительная литература:</w:t>
      </w:r>
    </w:p>
    <w:p w:rsidR="00253DFE" w:rsidRPr="00EC71D3" w:rsidRDefault="00253DFE" w:rsidP="00253DFE">
      <w:pPr>
        <w:pStyle w:val="aa"/>
        <w:tabs>
          <w:tab w:val="clear" w:pos="1428"/>
        </w:tabs>
        <w:spacing w:before="0" w:beforeAutospacing="0" w:after="0" w:afterAutospacing="0"/>
        <w:ind w:left="0" w:firstLine="567"/>
        <w:jc w:val="both"/>
      </w:pPr>
    </w:p>
    <w:p w:rsidR="00253DFE" w:rsidRPr="00EC71D3" w:rsidRDefault="00253DFE" w:rsidP="00253DFE">
      <w:pPr>
        <w:pStyle w:val="aa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 w:rsidRPr="00EC71D3">
        <w:t xml:space="preserve">Волкова М.А. (ред.) Клиническая </w:t>
      </w:r>
      <w:proofErr w:type="spellStart"/>
      <w:r w:rsidRPr="00EC71D3">
        <w:t>онкогематология</w:t>
      </w:r>
      <w:proofErr w:type="spellEnd"/>
      <w:r w:rsidRPr="00EC71D3">
        <w:t>. М., 2007 г., 2-е издание.</w:t>
      </w:r>
    </w:p>
    <w:p w:rsidR="00253DFE" w:rsidRPr="00EC71D3" w:rsidRDefault="00253DFE" w:rsidP="00253DFE">
      <w:pPr>
        <w:pStyle w:val="a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EC71D3">
        <w:t xml:space="preserve">Румянцев А.Г., </w:t>
      </w:r>
      <w:proofErr w:type="spellStart"/>
      <w:r w:rsidRPr="00EC71D3">
        <w:t>Масчан</w:t>
      </w:r>
      <w:proofErr w:type="spellEnd"/>
      <w:r w:rsidRPr="00EC71D3">
        <w:t xml:space="preserve"> А.А. Трансплантация гемопоэтических стволовых клеток у детей. М., 2003. </w:t>
      </w:r>
    </w:p>
    <w:p w:rsidR="00253DFE" w:rsidRPr="00EC71D3" w:rsidRDefault="00253DFE" w:rsidP="00253DFE">
      <w:pPr>
        <w:pStyle w:val="a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proofErr w:type="spellStart"/>
      <w:r w:rsidRPr="00EC71D3">
        <w:t>Хоффбранд</w:t>
      </w:r>
      <w:proofErr w:type="spellEnd"/>
      <w:r w:rsidRPr="00EC71D3">
        <w:t xml:space="preserve"> В., </w:t>
      </w:r>
      <w:proofErr w:type="spellStart"/>
      <w:r w:rsidRPr="00EC71D3">
        <w:t>Петитт</w:t>
      </w:r>
      <w:proofErr w:type="spellEnd"/>
      <w:r w:rsidRPr="00EC71D3">
        <w:t xml:space="preserve"> Дж. Атлас-справочник гематология М., 2007, 405 </w:t>
      </w:r>
      <w:proofErr w:type="gramStart"/>
      <w:r w:rsidRPr="00EC71D3">
        <w:t>с</w:t>
      </w:r>
      <w:proofErr w:type="gramEnd"/>
      <w:r w:rsidRPr="00EC71D3">
        <w:t>.</w:t>
      </w:r>
    </w:p>
    <w:p w:rsidR="00253DFE" w:rsidRPr="00EC71D3" w:rsidRDefault="00253DFE" w:rsidP="00253DFE">
      <w:pPr>
        <w:pStyle w:val="a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proofErr w:type="spellStart"/>
      <w:r w:rsidRPr="00EC71D3">
        <w:t>Шитикова</w:t>
      </w:r>
      <w:proofErr w:type="spellEnd"/>
      <w:r w:rsidRPr="00EC71D3">
        <w:t xml:space="preserve"> А.С. </w:t>
      </w:r>
      <w:proofErr w:type="spellStart"/>
      <w:r w:rsidRPr="00EC71D3">
        <w:t>Тромбоцитопатии</w:t>
      </w:r>
      <w:proofErr w:type="spellEnd"/>
      <w:r w:rsidRPr="00EC71D3">
        <w:t xml:space="preserve">, врождённые и приобретённые. СПб, 2008, 382 </w:t>
      </w:r>
      <w:proofErr w:type="gramStart"/>
      <w:r w:rsidRPr="00EC71D3">
        <w:t>с</w:t>
      </w:r>
      <w:proofErr w:type="gramEnd"/>
      <w:r w:rsidRPr="00EC71D3">
        <w:t>.</w:t>
      </w:r>
    </w:p>
    <w:p w:rsidR="00253DFE" w:rsidRPr="00EC71D3" w:rsidRDefault="00253DFE" w:rsidP="00253DFE">
      <w:pPr>
        <w:pStyle w:val="a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EC71D3">
        <w:t xml:space="preserve">Румянцев А.Г., </w:t>
      </w:r>
      <w:proofErr w:type="spellStart"/>
      <w:r w:rsidRPr="00EC71D3">
        <w:t>Масчан</w:t>
      </w:r>
      <w:proofErr w:type="spellEnd"/>
      <w:r w:rsidRPr="00EC71D3">
        <w:t xml:space="preserve"> А.А., </w:t>
      </w:r>
      <w:proofErr w:type="spellStart"/>
      <w:r w:rsidRPr="00EC71D3">
        <w:t>Самочатова</w:t>
      </w:r>
      <w:proofErr w:type="spellEnd"/>
      <w:r w:rsidRPr="00EC71D3">
        <w:t xml:space="preserve"> Е.В. Сопроводительная терапия и ко</w:t>
      </w:r>
      <w:r w:rsidRPr="00EC71D3">
        <w:t>н</w:t>
      </w:r>
      <w:r w:rsidRPr="00EC71D3">
        <w:t>троль инфекций при гематологических и онкологических заболеваниях. М., 2006.</w:t>
      </w:r>
    </w:p>
    <w:p w:rsidR="00253DFE" w:rsidRPr="00EC71D3" w:rsidRDefault="00253DFE" w:rsidP="00253DFE">
      <w:pPr>
        <w:pStyle w:val="a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EC71D3">
        <w:t xml:space="preserve">Румянцев А.Г., </w:t>
      </w:r>
      <w:proofErr w:type="spellStart"/>
      <w:r w:rsidRPr="00EC71D3">
        <w:t>В.А.Аграненко</w:t>
      </w:r>
      <w:proofErr w:type="spellEnd"/>
      <w:r w:rsidRPr="00EC71D3">
        <w:t xml:space="preserve"> </w:t>
      </w:r>
      <w:proofErr w:type="spellStart"/>
      <w:r w:rsidRPr="00EC71D3">
        <w:t>Гемотрасфузионная</w:t>
      </w:r>
      <w:proofErr w:type="spellEnd"/>
      <w:r w:rsidRPr="00EC71D3">
        <w:t xml:space="preserve"> терапия в педиатрии и </w:t>
      </w:r>
      <w:proofErr w:type="spellStart"/>
      <w:r w:rsidRPr="00EC71D3">
        <w:t>неон</w:t>
      </w:r>
      <w:r w:rsidRPr="00EC71D3">
        <w:t>а</w:t>
      </w:r>
      <w:r w:rsidRPr="00EC71D3">
        <w:t>талогии</w:t>
      </w:r>
      <w:proofErr w:type="spellEnd"/>
      <w:r w:rsidRPr="00EC71D3">
        <w:t>, Москва, «МАКС Пресс», 2002.</w:t>
      </w:r>
    </w:p>
    <w:p w:rsidR="00253DFE" w:rsidRPr="00EC71D3" w:rsidRDefault="00253DFE" w:rsidP="00253DFE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71D3">
        <w:rPr>
          <w:rFonts w:ascii="Times New Roman" w:hAnsi="Times New Roman"/>
          <w:sz w:val="24"/>
          <w:szCs w:val="24"/>
        </w:rPr>
        <w:t>Основы клинической гематологии</w:t>
      </w:r>
      <w:proofErr w:type="gramStart"/>
      <w:r w:rsidRPr="00EC71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71D3">
        <w:rPr>
          <w:rFonts w:ascii="Times New Roman" w:hAnsi="Times New Roman"/>
          <w:sz w:val="24"/>
          <w:szCs w:val="24"/>
        </w:rPr>
        <w:t xml:space="preserve"> Справ. пособие</w:t>
      </w:r>
      <w:proofErr w:type="gramStart"/>
      <w:r w:rsidRPr="00EC71D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C71D3">
        <w:rPr>
          <w:rFonts w:ascii="Times New Roman" w:hAnsi="Times New Roman"/>
          <w:sz w:val="24"/>
          <w:szCs w:val="24"/>
        </w:rPr>
        <w:t xml:space="preserve">од ред. В.Г. Радченко. – СПб. : Диалект, 2003. – 301 </w:t>
      </w:r>
      <w:proofErr w:type="gramStart"/>
      <w:r w:rsidRPr="00EC71D3">
        <w:rPr>
          <w:rFonts w:ascii="Times New Roman" w:hAnsi="Times New Roman"/>
          <w:sz w:val="24"/>
          <w:szCs w:val="24"/>
        </w:rPr>
        <w:t>с</w:t>
      </w:r>
      <w:proofErr w:type="gramEnd"/>
      <w:r w:rsidRPr="00EC71D3">
        <w:rPr>
          <w:rFonts w:ascii="Times New Roman" w:hAnsi="Times New Roman"/>
          <w:sz w:val="24"/>
          <w:szCs w:val="24"/>
        </w:rPr>
        <w:t>.</w:t>
      </w:r>
    </w:p>
    <w:p w:rsidR="00253DFE" w:rsidRPr="00EC71D3" w:rsidRDefault="00253DFE" w:rsidP="00253DFE">
      <w:pPr>
        <w:pStyle w:val="a4"/>
        <w:numPr>
          <w:ilvl w:val="0"/>
          <w:numId w:val="9"/>
        </w:numPr>
        <w:spacing w:after="0"/>
        <w:ind w:left="0" w:firstLine="567"/>
        <w:jc w:val="both"/>
      </w:pPr>
      <w:proofErr w:type="spellStart"/>
      <w:r w:rsidRPr="00EC71D3">
        <w:t>Шиффман</w:t>
      </w:r>
      <w:proofErr w:type="spellEnd"/>
      <w:r w:rsidRPr="00EC71D3">
        <w:t xml:space="preserve"> Ф. Дж. Патофизиология крови /Под. Ред. Ю. В. </w:t>
      </w:r>
      <w:proofErr w:type="spellStart"/>
      <w:r w:rsidRPr="00EC71D3">
        <w:t>Наточина</w:t>
      </w:r>
      <w:proofErr w:type="spellEnd"/>
      <w:r w:rsidRPr="00EC71D3">
        <w:t>. – СПб., «Невский диалект», 2000</w:t>
      </w:r>
    </w:p>
    <w:p w:rsidR="00253DFE" w:rsidRPr="00EC71D3" w:rsidRDefault="00253DFE" w:rsidP="00253DFE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71D3">
        <w:rPr>
          <w:rFonts w:ascii="Times New Roman" w:hAnsi="Times New Roman"/>
          <w:sz w:val="24"/>
          <w:szCs w:val="24"/>
        </w:rPr>
        <w:t xml:space="preserve">Гематология // Под редакцией профессора </w:t>
      </w:r>
      <w:proofErr w:type="spellStart"/>
      <w:r w:rsidRPr="00EC71D3">
        <w:rPr>
          <w:rFonts w:ascii="Times New Roman" w:hAnsi="Times New Roman"/>
          <w:sz w:val="24"/>
          <w:szCs w:val="24"/>
        </w:rPr>
        <w:t>О.А.Рукавицина</w:t>
      </w:r>
      <w:proofErr w:type="spellEnd"/>
      <w:r w:rsidRPr="00EC71D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C71D3">
        <w:rPr>
          <w:rFonts w:ascii="Times New Roman" w:hAnsi="Times New Roman"/>
          <w:sz w:val="24"/>
          <w:szCs w:val="24"/>
        </w:rPr>
        <w:t>С-Пб</w:t>
      </w:r>
      <w:proofErr w:type="spellEnd"/>
      <w:r w:rsidRPr="00EC71D3">
        <w:rPr>
          <w:rFonts w:ascii="Times New Roman" w:hAnsi="Times New Roman"/>
          <w:sz w:val="24"/>
          <w:szCs w:val="24"/>
        </w:rPr>
        <w:t xml:space="preserve">., 2007. -911 </w:t>
      </w:r>
      <w:proofErr w:type="spellStart"/>
      <w:proofErr w:type="gramStart"/>
      <w:r w:rsidRPr="00EC71D3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EC71D3">
        <w:rPr>
          <w:rFonts w:ascii="Times New Roman" w:hAnsi="Times New Roman"/>
          <w:sz w:val="24"/>
          <w:szCs w:val="24"/>
        </w:rPr>
        <w:t>/</w:t>
      </w:r>
    </w:p>
    <w:p w:rsidR="00253DFE" w:rsidRPr="00EC71D3" w:rsidRDefault="00253DFE" w:rsidP="00253DFE">
      <w:pPr>
        <w:pStyle w:val="a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EC71D3">
        <w:t xml:space="preserve">Афанасьев Б.В., Алмазов В.А. </w:t>
      </w:r>
      <w:proofErr w:type="spellStart"/>
      <w:r w:rsidRPr="00EC71D3">
        <w:t>Родоначальные</w:t>
      </w:r>
      <w:proofErr w:type="spellEnd"/>
      <w:r w:rsidRPr="00EC71D3">
        <w:t xml:space="preserve"> стволовые клетки человека. Л., 1985.</w:t>
      </w:r>
    </w:p>
    <w:p w:rsidR="00253DFE" w:rsidRPr="00EC71D3" w:rsidRDefault="00253DFE" w:rsidP="00253DFE">
      <w:pPr>
        <w:pStyle w:val="a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proofErr w:type="gramStart"/>
      <w:r w:rsidRPr="00EC71D3">
        <w:t>Владимирская</w:t>
      </w:r>
      <w:proofErr w:type="gramEnd"/>
      <w:r w:rsidRPr="00EC71D3">
        <w:t xml:space="preserve"> Е.Б. Биологические основы противоопухолевой терапии. М., 2001 г.</w:t>
      </w:r>
    </w:p>
    <w:p w:rsidR="00253DFE" w:rsidRPr="00EC71D3" w:rsidRDefault="00253DFE" w:rsidP="00253DFE">
      <w:pPr>
        <w:ind w:firstLine="567"/>
        <w:jc w:val="both"/>
        <w:rPr>
          <w:b/>
        </w:rPr>
      </w:pPr>
    </w:p>
    <w:p w:rsidR="00253DFE" w:rsidRPr="00EC71D3" w:rsidRDefault="00253DFE" w:rsidP="00253DFE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Toc476903259"/>
      <w:r w:rsidRPr="00EC71D3">
        <w:rPr>
          <w:rFonts w:ascii="Times New Roman" w:hAnsi="Times New Roman"/>
          <w:sz w:val="24"/>
          <w:szCs w:val="24"/>
        </w:rPr>
        <w:t>9. Перечень ресурсов информационно-телекоммуникационной сети Интернет, необх</w:t>
      </w:r>
      <w:r w:rsidRPr="00EC71D3">
        <w:rPr>
          <w:rFonts w:ascii="Times New Roman" w:hAnsi="Times New Roman"/>
          <w:sz w:val="24"/>
          <w:szCs w:val="24"/>
        </w:rPr>
        <w:t>о</w:t>
      </w:r>
      <w:r w:rsidRPr="00EC71D3">
        <w:rPr>
          <w:rFonts w:ascii="Times New Roman" w:hAnsi="Times New Roman"/>
          <w:sz w:val="24"/>
          <w:szCs w:val="24"/>
        </w:rPr>
        <w:t>димых для освоения дисциплины</w:t>
      </w:r>
      <w:bookmarkEnd w:id="3"/>
      <w:r w:rsidRPr="00EC71D3">
        <w:rPr>
          <w:rFonts w:ascii="Times New Roman" w:hAnsi="Times New Roman"/>
          <w:sz w:val="24"/>
          <w:szCs w:val="24"/>
        </w:rPr>
        <w:t xml:space="preserve"> </w:t>
      </w:r>
    </w:p>
    <w:p w:rsidR="00253DFE" w:rsidRPr="00EC71D3" w:rsidRDefault="00253DFE" w:rsidP="00253DFE">
      <w:pPr>
        <w:ind w:firstLine="567"/>
        <w:rPr>
          <w:b/>
          <w:color w:val="C00000"/>
        </w:rPr>
      </w:pPr>
      <w:hyperlink r:id="rId11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bloodjournal</w:t>
        </w:r>
        <w:proofErr w:type="spellEnd"/>
        <w:r w:rsidRPr="00EC71D3">
          <w:rPr>
            <w:rStyle w:val="a9"/>
            <w:b/>
          </w:rPr>
          <w:t>.</w:t>
        </w:r>
        <w:r w:rsidRPr="00EC71D3">
          <w:rPr>
            <w:rStyle w:val="a9"/>
            <w:b/>
            <w:lang w:val="en-US"/>
          </w:rPr>
          <w:t>org</w:t>
        </w:r>
      </w:hyperlink>
    </w:p>
    <w:p w:rsidR="00253DFE" w:rsidRPr="00EC71D3" w:rsidRDefault="00253DFE" w:rsidP="00253DFE">
      <w:pPr>
        <w:ind w:firstLine="567"/>
        <w:rPr>
          <w:b/>
          <w:color w:val="C00000"/>
        </w:rPr>
      </w:pPr>
      <w:hyperlink r:id="rId12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r w:rsidRPr="00EC71D3">
          <w:rPr>
            <w:rStyle w:val="a9"/>
            <w:b/>
            <w:lang w:val="en-US"/>
          </w:rPr>
          <w:t>leukemia</w:t>
        </w:r>
        <w:r w:rsidRPr="00EC71D3">
          <w:rPr>
            <w:rStyle w:val="a9"/>
            <w:b/>
          </w:rPr>
          <w:t>.</w:t>
        </w:r>
        <w:r w:rsidRPr="00EC71D3">
          <w:rPr>
            <w:rStyle w:val="a9"/>
            <w:b/>
            <w:lang w:val="en-US"/>
          </w:rPr>
          <w:t>org</w:t>
        </w:r>
      </w:hyperlink>
    </w:p>
    <w:p w:rsidR="00253DFE" w:rsidRPr="00EC71D3" w:rsidRDefault="00253DFE" w:rsidP="00253DFE">
      <w:pPr>
        <w:ind w:firstLine="567"/>
        <w:rPr>
          <w:b/>
          <w:color w:val="C00000"/>
        </w:rPr>
      </w:pPr>
      <w:hyperlink r:id="rId13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nejm</w:t>
        </w:r>
        <w:proofErr w:type="spellEnd"/>
        <w:r w:rsidRPr="00EC71D3">
          <w:rPr>
            <w:rStyle w:val="a9"/>
            <w:b/>
          </w:rPr>
          <w:t>.</w:t>
        </w:r>
        <w:r w:rsidRPr="00EC71D3">
          <w:rPr>
            <w:rStyle w:val="a9"/>
            <w:b/>
            <w:lang w:val="en-US"/>
          </w:rPr>
          <w:t>org</w:t>
        </w:r>
      </w:hyperlink>
    </w:p>
    <w:p w:rsidR="00253DFE" w:rsidRPr="00EC71D3" w:rsidRDefault="00253DFE" w:rsidP="00253DFE">
      <w:pPr>
        <w:ind w:firstLine="567"/>
        <w:rPr>
          <w:b/>
          <w:color w:val="C00000"/>
        </w:rPr>
      </w:pPr>
      <w:hyperlink r:id="rId14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r w:rsidRPr="00EC71D3">
          <w:rPr>
            <w:rStyle w:val="a9"/>
            <w:b/>
            <w:lang w:val="en-US"/>
          </w:rPr>
          <w:t>nature</w:t>
        </w:r>
        <w:r w:rsidRPr="00EC71D3">
          <w:rPr>
            <w:rStyle w:val="a9"/>
            <w:b/>
          </w:rPr>
          <w:t>.</w:t>
        </w:r>
        <w:r w:rsidRPr="00EC71D3">
          <w:rPr>
            <w:rStyle w:val="a9"/>
            <w:b/>
            <w:lang w:val="en-US"/>
          </w:rPr>
          <w:t>com</w:t>
        </w:r>
        <w:r w:rsidRPr="00EC71D3">
          <w:rPr>
            <w:rStyle w:val="a9"/>
            <w:b/>
          </w:rPr>
          <w:t>/</w:t>
        </w:r>
        <w:proofErr w:type="spellStart"/>
        <w:r w:rsidRPr="00EC71D3">
          <w:rPr>
            <w:rStyle w:val="a9"/>
            <w:b/>
            <w:lang w:val="en-US"/>
          </w:rPr>
          <w:t>bmt</w:t>
        </w:r>
        <w:proofErr w:type="spellEnd"/>
      </w:hyperlink>
      <w:r w:rsidRPr="00EC71D3">
        <w:rPr>
          <w:b/>
          <w:color w:val="C00000"/>
        </w:rPr>
        <w:t xml:space="preserve"> </w:t>
      </w:r>
    </w:p>
    <w:p w:rsidR="00253DFE" w:rsidRPr="00EC71D3" w:rsidRDefault="00253DFE" w:rsidP="00253DFE">
      <w:pPr>
        <w:ind w:firstLine="567"/>
        <w:rPr>
          <w:b/>
          <w:color w:val="C00000"/>
        </w:rPr>
      </w:pPr>
      <w:hyperlink r:id="rId15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pubmed</w:t>
        </w:r>
        <w:proofErr w:type="spellEnd"/>
        <w:r w:rsidRPr="00EC71D3">
          <w:rPr>
            <w:rStyle w:val="a9"/>
            <w:b/>
          </w:rPr>
          <w:t>.</w:t>
        </w:r>
        <w:r w:rsidRPr="00EC71D3">
          <w:rPr>
            <w:rStyle w:val="a9"/>
            <w:b/>
            <w:lang w:val="en-US"/>
          </w:rPr>
          <w:t>org</w:t>
        </w:r>
      </w:hyperlink>
    </w:p>
    <w:p w:rsidR="00253DFE" w:rsidRPr="00EC71D3" w:rsidRDefault="00253DFE" w:rsidP="00253DFE">
      <w:pPr>
        <w:ind w:firstLine="567"/>
        <w:rPr>
          <w:b/>
          <w:color w:val="C00000"/>
        </w:rPr>
      </w:pPr>
      <w:hyperlink r:id="rId16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elservier</w:t>
        </w:r>
        <w:proofErr w:type="spellEnd"/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ru</w:t>
        </w:r>
        <w:proofErr w:type="spellEnd"/>
      </w:hyperlink>
    </w:p>
    <w:p w:rsidR="00253DFE" w:rsidRPr="00EC71D3" w:rsidRDefault="00253DFE" w:rsidP="00253DFE">
      <w:pPr>
        <w:ind w:firstLine="567"/>
        <w:rPr>
          <w:b/>
          <w:color w:val="C00000"/>
        </w:rPr>
      </w:pPr>
      <w:hyperlink r:id="rId17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spb</w:t>
        </w:r>
        <w:proofErr w:type="spellEnd"/>
        <w:r w:rsidRPr="00EC71D3">
          <w:rPr>
            <w:rStyle w:val="a9"/>
            <w:b/>
          </w:rPr>
          <w:t>-</w:t>
        </w:r>
        <w:proofErr w:type="spellStart"/>
        <w:r w:rsidRPr="00EC71D3">
          <w:rPr>
            <w:rStyle w:val="a9"/>
            <w:b/>
            <w:lang w:val="en-US"/>
          </w:rPr>
          <w:t>gmu</w:t>
        </w:r>
        <w:proofErr w:type="spellEnd"/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ru</w:t>
        </w:r>
        <w:proofErr w:type="spellEnd"/>
      </w:hyperlink>
      <w:r w:rsidRPr="00EC71D3">
        <w:rPr>
          <w:b/>
          <w:color w:val="C00000"/>
        </w:rPr>
        <w:t xml:space="preserve"> </w:t>
      </w:r>
    </w:p>
    <w:p w:rsidR="00253DFE" w:rsidRPr="00EC71D3" w:rsidRDefault="00253DFE" w:rsidP="00253DFE">
      <w:pPr>
        <w:ind w:firstLine="567"/>
        <w:jc w:val="both"/>
        <w:rPr>
          <w:b/>
        </w:rPr>
      </w:pPr>
    </w:p>
    <w:p w:rsidR="00253DFE" w:rsidRPr="00EC71D3" w:rsidRDefault="00253DFE" w:rsidP="00253DFE">
      <w:pPr>
        <w:ind w:firstLine="567"/>
        <w:jc w:val="both"/>
        <w:rPr>
          <w:b/>
        </w:rPr>
      </w:pPr>
      <w:r w:rsidRPr="00EC71D3">
        <w:rPr>
          <w:b/>
        </w:rPr>
        <w:t>Электронные базы данных</w:t>
      </w:r>
    </w:p>
    <w:p w:rsidR="00253DFE" w:rsidRPr="00EC71D3" w:rsidRDefault="00253DFE" w:rsidP="00253DFE">
      <w:pPr>
        <w:ind w:firstLine="567"/>
        <w:jc w:val="both"/>
        <w:rPr>
          <w:b/>
        </w:rPr>
      </w:pPr>
      <w:r w:rsidRPr="00EC71D3">
        <w:rPr>
          <w:b/>
        </w:rPr>
        <w:t xml:space="preserve">Электронно-библиотечная система «Консультант студента» </w:t>
      </w:r>
      <w:hyperlink r:id="rId18" w:history="1">
        <w:r w:rsidRPr="00EC71D3">
          <w:rPr>
            <w:rStyle w:val="a9"/>
            <w:b/>
            <w:lang w:val="en-US"/>
          </w:rPr>
          <w:t>www</w:t>
        </w:r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studentlibrary</w:t>
        </w:r>
        <w:proofErr w:type="spellEnd"/>
        <w:r w:rsidRPr="00EC71D3">
          <w:rPr>
            <w:rStyle w:val="a9"/>
            <w:b/>
          </w:rPr>
          <w:t>.</w:t>
        </w:r>
        <w:proofErr w:type="spellStart"/>
        <w:r w:rsidRPr="00EC71D3">
          <w:rPr>
            <w:rStyle w:val="a9"/>
            <w:b/>
            <w:lang w:val="en-US"/>
          </w:rPr>
          <w:t>ru</w:t>
        </w:r>
        <w:proofErr w:type="spellEnd"/>
      </w:hyperlink>
    </w:p>
    <w:p w:rsidR="00253DFE" w:rsidRPr="00EC71D3" w:rsidRDefault="00253DFE" w:rsidP="00253DFE">
      <w:pPr>
        <w:pStyle w:val="2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bookmarkStart w:id="4" w:name="_Toc476903260"/>
      <w:proofErr w:type="spellStart"/>
      <w:r w:rsidRPr="00EC71D3">
        <w:rPr>
          <w:rFonts w:ascii="Times New Roman" w:hAnsi="Times New Roman"/>
          <w:b w:val="0"/>
          <w:bCs w:val="0"/>
          <w:sz w:val="24"/>
          <w:szCs w:val="24"/>
        </w:rPr>
        <w:t>Неонатология</w:t>
      </w:r>
      <w:proofErr w:type="spellEnd"/>
      <w:r w:rsidRPr="00EC71D3">
        <w:rPr>
          <w:rFonts w:ascii="Times New Roman" w:hAnsi="Times New Roman"/>
          <w:b w:val="0"/>
          <w:bCs w:val="0"/>
          <w:sz w:val="24"/>
          <w:szCs w:val="24"/>
        </w:rPr>
        <w:t>.</w:t>
      </w:r>
      <w:bookmarkEnd w:id="4"/>
      <w:r w:rsidRPr="00EC71D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Авторы</w:t>
      </w:r>
      <w:r w:rsidRPr="00EC71D3">
        <w:rPr>
          <w:rStyle w:val="value"/>
        </w:rPr>
        <w:t>Н.П</w:t>
      </w:r>
      <w:proofErr w:type="spellEnd"/>
      <w:r w:rsidRPr="00EC71D3">
        <w:rPr>
          <w:rStyle w:val="value"/>
        </w:rPr>
        <w:t xml:space="preserve">. </w:t>
      </w:r>
      <w:proofErr w:type="spellStart"/>
      <w:r w:rsidRPr="00EC71D3">
        <w:rPr>
          <w:rStyle w:val="value"/>
        </w:rPr>
        <w:t>Шабалов</w:t>
      </w:r>
      <w:proofErr w:type="spellEnd"/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Издательство</w:t>
      </w:r>
      <w:r w:rsidRPr="00EC71D3">
        <w:rPr>
          <w:rStyle w:val="value"/>
        </w:rPr>
        <w:t>ГЭОТАР-Медиа</w:t>
      </w:r>
      <w:proofErr w:type="spellEnd"/>
    </w:p>
    <w:p w:rsidR="00253DFE" w:rsidRPr="00EC71D3" w:rsidRDefault="00253DFE" w:rsidP="00253DFE">
      <w:pPr>
        <w:ind w:firstLine="567"/>
      </w:pPr>
      <w:r w:rsidRPr="00EC71D3">
        <w:rPr>
          <w:rStyle w:val="head"/>
        </w:rPr>
        <w:t>Год издания</w:t>
      </w:r>
      <w:r w:rsidRPr="00EC71D3">
        <w:rPr>
          <w:rStyle w:val="value"/>
        </w:rPr>
        <w:t>2016</w:t>
      </w:r>
    </w:p>
    <w:p w:rsidR="00253DFE" w:rsidRPr="00EC71D3" w:rsidRDefault="00253DFE" w:rsidP="00253DFE">
      <w:pPr>
        <w:pStyle w:val="2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bookmarkStart w:id="5" w:name="_Toc476903261"/>
      <w:r w:rsidRPr="00EC71D3">
        <w:rPr>
          <w:rFonts w:ascii="Times New Roman" w:hAnsi="Times New Roman"/>
          <w:b w:val="0"/>
          <w:bCs w:val="0"/>
          <w:sz w:val="24"/>
          <w:szCs w:val="24"/>
        </w:rPr>
        <w:t>Детские болезни.</w:t>
      </w:r>
      <w:bookmarkEnd w:id="5"/>
      <w:r w:rsidRPr="00EC71D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Авторы</w:t>
      </w:r>
      <w:r w:rsidRPr="00EC71D3">
        <w:rPr>
          <w:rStyle w:val="value"/>
        </w:rPr>
        <w:t>Под</w:t>
      </w:r>
      <w:proofErr w:type="spellEnd"/>
      <w:r w:rsidRPr="00EC71D3">
        <w:rPr>
          <w:rStyle w:val="value"/>
        </w:rPr>
        <w:t xml:space="preserve"> ред. И.Ю. Мельниковой</w:t>
      </w:r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Издательство</w:t>
      </w:r>
      <w:r w:rsidRPr="00EC71D3">
        <w:rPr>
          <w:rStyle w:val="value"/>
        </w:rPr>
        <w:t>ГЭОТАР-Медиа</w:t>
      </w:r>
      <w:proofErr w:type="spellEnd"/>
    </w:p>
    <w:p w:rsidR="00253DFE" w:rsidRPr="00EC71D3" w:rsidRDefault="00253DFE" w:rsidP="00253DFE">
      <w:pPr>
        <w:ind w:firstLine="567"/>
      </w:pPr>
      <w:r w:rsidRPr="00EC71D3">
        <w:rPr>
          <w:rStyle w:val="head"/>
        </w:rPr>
        <w:t>Год издания</w:t>
      </w:r>
      <w:r w:rsidRPr="00EC71D3">
        <w:rPr>
          <w:rStyle w:val="value"/>
        </w:rPr>
        <w:t>2009</w:t>
      </w:r>
    </w:p>
    <w:p w:rsidR="00253DFE" w:rsidRPr="00EC71D3" w:rsidRDefault="00253DFE" w:rsidP="00253DFE">
      <w:pPr>
        <w:pStyle w:val="2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bookmarkStart w:id="6" w:name="_Toc476903262"/>
      <w:r w:rsidRPr="00EC71D3">
        <w:rPr>
          <w:rFonts w:ascii="Times New Roman" w:hAnsi="Times New Roman"/>
          <w:b w:val="0"/>
          <w:bCs w:val="0"/>
          <w:sz w:val="24"/>
          <w:szCs w:val="24"/>
        </w:rPr>
        <w:t>Лабораторные и функциональные исследования в практике педиатра</w:t>
      </w:r>
      <w:bookmarkEnd w:id="6"/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Авторы</w:t>
      </w:r>
      <w:r w:rsidRPr="00EC71D3">
        <w:rPr>
          <w:rStyle w:val="value"/>
        </w:rPr>
        <w:t>Кильдиярова</w:t>
      </w:r>
      <w:proofErr w:type="spellEnd"/>
      <w:r w:rsidRPr="00EC71D3">
        <w:rPr>
          <w:rStyle w:val="value"/>
        </w:rPr>
        <w:t xml:space="preserve"> Р.Р.</w:t>
      </w:r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Издательство</w:t>
      </w:r>
      <w:r w:rsidRPr="00EC71D3">
        <w:rPr>
          <w:rStyle w:val="value"/>
        </w:rPr>
        <w:t>ГЭОТАР-Медиа</w:t>
      </w:r>
      <w:proofErr w:type="spellEnd"/>
    </w:p>
    <w:p w:rsidR="00253DFE" w:rsidRPr="00EC71D3" w:rsidRDefault="00253DFE" w:rsidP="00253DFE">
      <w:pPr>
        <w:ind w:firstLine="567"/>
      </w:pPr>
      <w:r w:rsidRPr="00EC71D3">
        <w:rPr>
          <w:rStyle w:val="head"/>
        </w:rPr>
        <w:t>Год издания</w:t>
      </w:r>
      <w:r w:rsidRPr="00EC71D3">
        <w:rPr>
          <w:rStyle w:val="value"/>
        </w:rPr>
        <w:t>2012</w:t>
      </w:r>
    </w:p>
    <w:p w:rsidR="00253DFE" w:rsidRPr="00EC71D3" w:rsidRDefault="00253DFE" w:rsidP="00253DFE">
      <w:pPr>
        <w:pStyle w:val="2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bookmarkStart w:id="7" w:name="_Toc476903263"/>
      <w:r w:rsidRPr="00EC71D3">
        <w:rPr>
          <w:rFonts w:ascii="Times New Roman" w:hAnsi="Times New Roman"/>
          <w:b w:val="0"/>
          <w:bCs w:val="0"/>
          <w:sz w:val="24"/>
          <w:szCs w:val="24"/>
        </w:rPr>
        <w:t>Поликлиническая и неотложная</w:t>
      </w:r>
      <w:r w:rsidRPr="00EC71D3">
        <w:rPr>
          <w:rStyle w:val="apple-converted-space"/>
          <w:b w:val="0"/>
          <w:bCs w:val="0"/>
        </w:rPr>
        <w:t> </w:t>
      </w:r>
      <w:r w:rsidRPr="00EC71D3">
        <w:rPr>
          <w:rStyle w:val="hilight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педиатрия</w:t>
      </w:r>
      <w:bookmarkEnd w:id="7"/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Авторы</w:t>
      </w:r>
      <w:r w:rsidRPr="00EC71D3">
        <w:rPr>
          <w:rStyle w:val="value"/>
        </w:rPr>
        <w:t>под</w:t>
      </w:r>
      <w:proofErr w:type="spellEnd"/>
      <w:r w:rsidRPr="00EC71D3">
        <w:rPr>
          <w:rStyle w:val="value"/>
        </w:rPr>
        <w:t xml:space="preserve"> ред. А. С. Калмыковой</w:t>
      </w:r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Издательство</w:t>
      </w:r>
      <w:r w:rsidRPr="00EC71D3">
        <w:rPr>
          <w:rStyle w:val="value"/>
        </w:rPr>
        <w:t>ГЭОТАР-Медиа</w:t>
      </w:r>
      <w:proofErr w:type="spellEnd"/>
    </w:p>
    <w:p w:rsidR="00253DFE" w:rsidRPr="00EC71D3" w:rsidRDefault="00253DFE" w:rsidP="00253DFE">
      <w:pPr>
        <w:ind w:firstLine="567"/>
      </w:pPr>
      <w:r w:rsidRPr="00EC71D3">
        <w:rPr>
          <w:rStyle w:val="head"/>
        </w:rPr>
        <w:t>Год издания</w:t>
      </w:r>
      <w:r w:rsidRPr="00EC71D3">
        <w:rPr>
          <w:rStyle w:val="value"/>
        </w:rPr>
        <w:t>2013</w:t>
      </w:r>
    </w:p>
    <w:p w:rsidR="00253DFE" w:rsidRPr="00EC71D3" w:rsidRDefault="00253DFE" w:rsidP="00253DFE">
      <w:pPr>
        <w:pStyle w:val="2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bookmarkStart w:id="8" w:name="_Toc476903264"/>
      <w:r w:rsidRPr="00EC71D3">
        <w:rPr>
          <w:rStyle w:val="hilight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Педиатрия</w:t>
      </w:r>
      <w:r w:rsidRPr="00EC71D3">
        <w:rPr>
          <w:rFonts w:ascii="Times New Roman" w:hAnsi="Times New Roman"/>
          <w:b w:val="0"/>
          <w:bCs w:val="0"/>
          <w:sz w:val="24"/>
          <w:szCs w:val="24"/>
        </w:rPr>
        <w:t>. Избранные лекции</w:t>
      </w:r>
      <w:bookmarkEnd w:id="8"/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Авторы</w:t>
      </w:r>
      <w:r w:rsidRPr="00EC71D3">
        <w:rPr>
          <w:rStyle w:val="value"/>
        </w:rPr>
        <w:t>Под</w:t>
      </w:r>
      <w:proofErr w:type="spellEnd"/>
      <w:r w:rsidRPr="00EC71D3">
        <w:rPr>
          <w:rStyle w:val="value"/>
        </w:rPr>
        <w:t xml:space="preserve"> ред. Г.А. </w:t>
      </w:r>
      <w:proofErr w:type="spellStart"/>
      <w:r w:rsidRPr="00EC71D3">
        <w:rPr>
          <w:rStyle w:val="value"/>
        </w:rPr>
        <w:t>Самсыгиной</w:t>
      </w:r>
      <w:proofErr w:type="spellEnd"/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Издательство</w:t>
      </w:r>
      <w:r w:rsidRPr="00EC71D3">
        <w:rPr>
          <w:rStyle w:val="value"/>
        </w:rPr>
        <w:t>ГЭОТАР-Медиа</w:t>
      </w:r>
      <w:proofErr w:type="spellEnd"/>
    </w:p>
    <w:p w:rsidR="00253DFE" w:rsidRPr="00EC71D3" w:rsidRDefault="00253DFE" w:rsidP="00253DFE">
      <w:pPr>
        <w:ind w:firstLine="567"/>
      </w:pPr>
      <w:r w:rsidRPr="00EC71D3">
        <w:rPr>
          <w:rStyle w:val="head"/>
        </w:rPr>
        <w:t>Год издания</w:t>
      </w:r>
      <w:r w:rsidRPr="00EC71D3">
        <w:rPr>
          <w:rStyle w:val="value"/>
        </w:rPr>
        <w:t>2009</w:t>
      </w:r>
    </w:p>
    <w:p w:rsidR="00253DFE" w:rsidRPr="00EC71D3" w:rsidRDefault="00253DFE" w:rsidP="00253DFE">
      <w:pPr>
        <w:pStyle w:val="2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bookmarkStart w:id="9" w:name="_Toc476903265"/>
      <w:r w:rsidRPr="00EC71D3">
        <w:rPr>
          <w:rFonts w:ascii="Times New Roman" w:hAnsi="Times New Roman"/>
          <w:b w:val="0"/>
          <w:bCs w:val="0"/>
          <w:sz w:val="24"/>
          <w:szCs w:val="24"/>
        </w:rPr>
        <w:t>Сестринский уход в детской гематологии и онкологии. Практическое руководство для м</w:t>
      </w:r>
      <w:r w:rsidRPr="00EC71D3"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EC71D3">
        <w:rPr>
          <w:rFonts w:ascii="Times New Roman" w:hAnsi="Times New Roman"/>
          <w:b w:val="0"/>
          <w:bCs w:val="0"/>
          <w:sz w:val="24"/>
          <w:szCs w:val="24"/>
        </w:rPr>
        <w:t>дицинских сестер</w:t>
      </w:r>
      <w:bookmarkEnd w:id="9"/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Авторы</w:t>
      </w:r>
      <w:r w:rsidRPr="00EC71D3">
        <w:rPr>
          <w:rStyle w:val="value"/>
        </w:rPr>
        <w:t>Под</w:t>
      </w:r>
      <w:proofErr w:type="spellEnd"/>
      <w:r w:rsidRPr="00EC71D3">
        <w:rPr>
          <w:rStyle w:val="value"/>
        </w:rPr>
        <w:t xml:space="preserve"> ред. Р.Е. </w:t>
      </w:r>
      <w:proofErr w:type="spellStart"/>
      <w:r w:rsidRPr="00EC71D3">
        <w:rPr>
          <w:rStyle w:val="value"/>
        </w:rPr>
        <w:t>Самочатовой</w:t>
      </w:r>
      <w:proofErr w:type="spellEnd"/>
      <w:r w:rsidRPr="00EC71D3">
        <w:rPr>
          <w:rStyle w:val="value"/>
        </w:rPr>
        <w:t>, А.Г. Румянцева</w:t>
      </w:r>
    </w:p>
    <w:p w:rsidR="00253DFE" w:rsidRPr="00EC71D3" w:rsidRDefault="00253DFE" w:rsidP="00253DFE">
      <w:pPr>
        <w:ind w:firstLine="567"/>
      </w:pPr>
      <w:proofErr w:type="spellStart"/>
      <w:r w:rsidRPr="00EC71D3">
        <w:rPr>
          <w:rStyle w:val="head"/>
        </w:rPr>
        <w:t>Издательство</w:t>
      </w:r>
      <w:r w:rsidRPr="00EC71D3">
        <w:rPr>
          <w:rStyle w:val="value"/>
        </w:rPr>
        <w:t>Литтерра</w:t>
      </w:r>
      <w:proofErr w:type="spellEnd"/>
    </w:p>
    <w:p w:rsidR="00253DFE" w:rsidRPr="00EC71D3" w:rsidRDefault="00253DFE" w:rsidP="00253DFE">
      <w:pPr>
        <w:ind w:firstLine="567"/>
      </w:pPr>
      <w:r w:rsidRPr="00EC71D3">
        <w:rPr>
          <w:rStyle w:val="head"/>
        </w:rPr>
        <w:t>Год издания</w:t>
      </w:r>
      <w:r w:rsidRPr="00EC71D3">
        <w:rPr>
          <w:rStyle w:val="value"/>
        </w:rPr>
        <w:t>2011</w:t>
      </w:r>
    </w:p>
    <w:p w:rsidR="00253DFE" w:rsidRPr="00EC71D3" w:rsidRDefault="00253DFE" w:rsidP="00253DFE">
      <w:pPr>
        <w:ind w:firstLine="567"/>
        <w:jc w:val="both"/>
        <w:rPr>
          <w:b/>
        </w:rPr>
      </w:pPr>
    </w:p>
    <w:p w:rsidR="00253DFE" w:rsidRPr="00EC71D3" w:rsidRDefault="00253DFE" w:rsidP="00253DFE">
      <w:pPr>
        <w:ind w:firstLine="567"/>
        <w:jc w:val="both"/>
        <w:rPr>
          <w:b/>
        </w:rPr>
      </w:pPr>
      <w:r w:rsidRPr="00EC71D3">
        <w:rPr>
          <w:b/>
        </w:rPr>
        <w:t>Периодические издания:</w:t>
      </w:r>
    </w:p>
    <w:p w:rsidR="00253DFE" w:rsidRPr="00EC71D3" w:rsidRDefault="00253DFE" w:rsidP="00253DFE">
      <w:pPr>
        <w:ind w:firstLine="567"/>
        <w:jc w:val="both"/>
        <w:outlineLvl w:val="0"/>
        <w:rPr>
          <w:kern w:val="36"/>
        </w:rPr>
      </w:pPr>
      <w:r w:rsidRPr="00EC71D3">
        <w:rPr>
          <w:iCs/>
        </w:rPr>
        <w:t>Журналы:</w:t>
      </w:r>
      <w:r w:rsidRPr="00EC71D3">
        <w:rPr>
          <w:kern w:val="36"/>
        </w:rPr>
        <w:t xml:space="preserve"> </w:t>
      </w:r>
    </w:p>
    <w:p w:rsidR="00253DFE" w:rsidRPr="00EC71D3" w:rsidRDefault="00253DFE" w:rsidP="00253DFE">
      <w:pPr>
        <w:ind w:firstLine="567"/>
        <w:jc w:val="both"/>
        <w:outlineLvl w:val="0"/>
        <w:rPr>
          <w:kern w:val="36"/>
        </w:rPr>
      </w:pPr>
      <w:r w:rsidRPr="00EC71D3">
        <w:rPr>
          <w:kern w:val="36"/>
        </w:rPr>
        <w:t>Гематология и трансфузиология 2016</w:t>
      </w:r>
      <w:r w:rsidRPr="00EC71D3">
        <w:rPr>
          <w:bCs/>
        </w:rPr>
        <w:t xml:space="preserve">Авторы: </w:t>
      </w:r>
      <w:r w:rsidRPr="00EC71D3">
        <w:t>гл. ред. Воробьев А.И.</w:t>
      </w:r>
    </w:p>
    <w:p w:rsidR="00253DFE" w:rsidRPr="00EC71D3" w:rsidRDefault="00253DFE" w:rsidP="00253DFE">
      <w:pPr>
        <w:ind w:firstLine="567"/>
        <w:jc w:val="both"/>
      </w:pPr>
      <w:proofErr w:type="spellStart"/>
      <w:r w:rsidRPr="00EC71D3">
        <w:rPr>
          <w:bCs/>
        </w:rPr>
        <w:t>Библиография</w:t>
      </w:r>
      <w:proofErr w:type="gramStart"/>
      <w:r w:rsidRPr="00EC71D3">
        <w:rPr>
          <w:bCs/>
        </w:rPr>
        <w:t>:</w:t>
      </w:r>
      <w:r w:rsidRPr="00EC71D3">
        <w:t>Г</w:t>
      </w:r>
      <w:proofErr w:type="gramEnd"/>
      <w:r w:rsidRPr="00EC71D3">
        <w:t>ематология</w:t>
      </w:r>
      <w:proofErr w:type="spellEnd"/>
      <w:r w:rsidRPr="00EC71D3">
        <w:t xml:space="preserve"> и трансфузиология.2016 [Электронный ресурс] / гл. ред. А.И. Воробьев - М. : Медицина, 2016. - http://old.studentlibrary.ru/book/ISBN0234573020161.html</w:t>
      </w:r>
    </w:p>
    <w:p w:rsidR="00253DFE" w:rsidRPr="00EC71D3" w:rsidRDefault="00253DFE" w:rsidP="00253DFE">
      <w:pPr>
        <w:ind w:firstLine="567"/>
        <w:jc w:val="both"/>
      </w:pPr>
      <w:r w:rsidRPr="00EC71D3">
        <w:rPr>
          <w:bCs/>
        </w:rPr>
        <w:t>Электронное издание на основе</w:t>
      </w:r>
      <w:r w:rsidRPr="00EC71D3">
        <w:t>: Гематология и трансфузиология № 01.2016: Реценз</w:t>
      </w:r>
      <w:r w:rsidRPr="00EC71D3">
        <w:t>и</w:t>
      </w:r>
      <w:r w:rsidRPr="00EC71D3">
        <w:t>руемый научно-практический журнал / гл. ред. А.И. Воробьев. - М.</w:t>
      </w:r>
      <w:proofErr w:type="gramStart"/>
      <w:r w:rsidRPr="00EC71D3">
        <w:t xml:space="preserve"> :</w:t>
      </w:r>
      <w:proofErr w:type="gramEnd"/>
      <w:r w:rsidRPr="00EC71D3">
        <w:t xml:space="preserve"> Медицина. - 2016, 56 с. - </w:t>
      </w:r>
      <w:r w:rsidRPr="00EC71D3">
        <w:rPr>
          <w:bCs/>
        </w:rPr>
        <w:t>ISBN 0234-5730-2016-1</w:t>
      </w:r>
      <w:r w:rsidRPr="00EC71D3">
        <w:t>.</w:t>
      </w:r>
    </w:p>
    <w:p w:rsidR="00253DFE" w:rsidRPr="00EC71D3" w:rsidRDefault="00253DFE" w:rsidP="00253DFE">
      <w:pPr>
        <w:pStyle w:val="a4"/>
        <w:spacing w:after="0"/>
        <w:ind w:firstLine="567"/>
        <w:jc w:val="both"/>
        <w:rPr>
          <w:iCs/>
        </w:rPr>
      </w:pPr>
    </w:p>
    <w:p w:rsidR="00253DFE" w:rsidRPr="00EC71D3" w:rsidRDefault="00253DFE" w:rsidP="00253DFE">
      <w:pPr>
        <w:numPr>
          <w:ilvl w:val="0"/>
          <w:numId w:val="6"/>
        </w:numPr>
        <w:ind w:left="0" w:firstLine="567"/>
      </w:pPr>
      <w:r w:rsidRPr="00EC71D3">
        <w:t>Терапевтический архив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</w:pPr>
      <w:r w:rsidRPr="00EC71D3">
        <w:t>Гематология и трансфузиология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</w:pPr>
      <w:proofErr w:type="spellStart"/>
      <w:r w:rsidRPr="00EC71D3">
        <w:t>Онкогематология</w:t>
      </w:r>
      <w:proofErr w:type="spellEnd"/>
    </w:p>
    <w:p w:rsidR="00253DFE" w:rsidRPr="00EC71D3" w:rsidRDefault="00253DFE" w:rsidP="00253DFE">
      <w:pPr>
        <w:numPr>
          <w:ilvl w:val="0"/>
          <w:numId w:val="6"/>
        </w:numPr>
        <w:ind w:left="0" w:firstLine="567"/>
      </w:pPr>
      <w:r w:rsidRPr="00EC71D3">
        <w:t xml:space="preserve">Клиническая </w:t>
      </w:r>
      <w:proofErr w:type="spellStart"/>
      <w:r w:rsidRPr="00EC71D3">
        <w:t>онкогематология</w:t>
      </w:r>
      <w:proofErr w:type="spellEnd"/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t xml:space="preserve">Ученые записки Санкт-Петербургского государственного медицинского университета им. акад. И. П. Павлова.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Иммунология</w:t>
      </w:r>
      <w:r w:rsidRPr="00EC71D3">
        <w:t>.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Педиатрия</w:t>
      </w:r>
      <w:r w:rsidRPr="00EC71D3">
        <w:t>.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Вестник Российской академии</w:t>
      </w:r>
      <w:r w:rsidRPr="00EC71D3">
        <w:t xml:space="preserve"> медицинских наук.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Журнал</w:t>
      </w:r>
      <w:r w:rsidRPr="00EC71D3">
        <w:t xml:space="preserve"> </w:t>
      </w:r>
      <w:r w:rsidRPr="00EC71D3">
        <w:rPr>
          <w:bCs/>
        </w:rPr>
        <w:t>Антибиотики и химиотерапия.</w:t>
      </w:r>
      <w:r w:rsidRPr="00EC71D3">
        <w:t xml:space="preserve">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Врач</w:t>
      </w:r>
      <w:r w:rsidRPr="00EC71D3">
        <w:t>.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lastRenderedPageBreak/>
        <w:t>Бюллетень экспериментальной биологии</w:t>
      </w:r>
      <w:r w:rsidRPr="00EC71D3">
        <w:t xml:space="preserve"> и медицины.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Новые</w:t>
      </w:r>
      <w:proofErr w:type="gramStart"/>
      <w:r w:rsidRPr="00EC71D3">
        <w:rPr>
          <w:bCs/>
        </w:rPr>
        <w:t xml:space="preserve">  С</w:t>
      </w:r>
      <w:proofErr w:type="gramEnd"/>
      <w:r w:rsidRPr="00EC71D3">
        <w:rPr>
          <w:bCs/>
        </w:rPr>
        <w:t>анкт- Петербургские</w:t>
      </w:r>
      <w:r w:rsidRPr="00EC71D3">
        <w:t xml:space="preserve"> врачебные ведомости. 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Вестник Российской академии</w:t>
      </w:r>
      <w:r w:rsidRPr="00EC71D3">
        <w:t xml:space="preserve"> медицинских наук.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Здравоохранение Российской Федерации</w:t>
      </w:r>
      <w:r w:rsidRPr="00EC71D3">
        <w:t xml:space="preserve">.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Клиническая лабораторная диагностика</w:t>
      </w:r>
      <w:r w:rsidRPr="00EC71D3">
        <w:t xml:space="preserve">.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Клиническая фармакология и</w:t>
      </w:r>
      <w:r w:rsidRPr="00EC71D3">
        <w:t xml:space="preserve"> терапия.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bCs/>
        </w:rPr>
        <w:t>Медицинская иммунология</w:t>
      </w:r>
      <w:r w:rsidRPr="00EC71D3">
        <w:t xml:space="preserve">.  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lang w:val="en-US"/>
        </w:rPr>
        <w:t>Blood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lang w:val="en-US"/>
        </w:rPr>
        <w:t>Experimental Hematology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lang w:val="en-US"/>
        </w:rPr>
        <w:t>Leukemia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  <w:rPr>
          <w:lang w:val="en-US"/>
        </w:rPr>
      </w:pPr>
      <w:r w:rsidRPr="00EC71D3">
        <w:rPr>
          <w:lang w:val="en-US"/>
        </w:rPr>
        <w:t>Biology Blood and Marrow Transplantation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  <w:rPr>
          <w:lang w:val="en-US"/>
        </w:rPr>
      </w:pPr>
      <w:proofErr w:type="spellStart"/>
      <w:r w:rsidRPr="00EC71D3">
        <w:rPr>
          <w:lang w:val="en-US"/>
        </w:rPr>
        <w:t>Hematologica</w:t>
      </w:r>
      <w:proofErr w:type="spellEnd"/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  <w:rPr>
          <w:lang w:val="en-US"/>
        </w:rPr>
      </w:pPr>
      <w:r w:rsidRPr="00EC71D3">
        <w:rPr>
          <w:lang w:val="en-US"/>
        </w:rPr>
        <w:t>Bone Marrow Transplantation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  <w:rPr>
          <w:lang w:val="en-US"/>
        </w:rPr>
      </w:pPr>
      <w:r w:rsidRPr="00EC71D3">
        <w:rPr>
          <w:lang w:val="en-US"/>
        </w:rPr>
        <w:t>New England Journal Medicine</w:t>
      </w:r>
    </w:p>
    <w:p w:rsidR="00253DFE" w:rsidRPr="00EC71D3" w:rsidRDefault="00253DFE" w:rsidP="00253DFE">
      <w:pPr>
        <w:numPr>
          <w:ilvl w:val="0"/>
          <w:numId w:val="6"/>
        </w:numPr>
        <w:ind w:left="0" w:firstLine="567"/>
        <w:jc w:val="both"/>
      </w:pPr>
      <w:r w:rsidRPr="00EC71D3">
        <w:rPr>
          <w:lang w:val="en-US"/>
        </w:rPr>
        <w:t>Lancet</w:t>
      </w:r>
    </w:p>
    <w:p w:rsidR="00253DFE" w:rsidRPr="00EC71D3" w:rsidRDefault="00253DFE" w:rsidP="00253DFE">
      <w:pPr>
        <w:ind w:firstLine="567"/>
        <w:jc w:val="both"/>
        <w:rPr>
          <w:b/>
        </w:rPr>
      </w:pPr>
    </w:p>
    <w:p w:rsidR="00253DFE" w:rsidRDefault="00253DFE" w:rsidP="00253DFE">
      <w:pPr>
        <w:ind w:firstLine="567"/>
      </w:pPr>
    </w:p>
    <w:p w:rsidR="00253DFE" w:rsidRPr="00EB2311" w:rsidRDefault="00253DFE" w:rsidP="00253DFE">
      <w:pPr>
        <w:jc w:val="center"/>
      </w:pPr>
      <w:bookmarkStart w:id="10" w:name="_Toc478548027"/>
      <w:r w:rsidRPr="001D15D8">
        <w:t>1</w:t>
      </w:r>
      <w:r w:rsidR="00CA092B" w:rsidRPr="001D15D8">
        <w:t>0</w:t>
      </w:r>
      <w:r w:rsidRPr="001D15D8">
        <w:t>. Характеристика особенностей технологий обучения в Университете</w:t>
      </w:r>
      <w:bookmarkEnd w:id="10"/>
    </w:p>
    <w:p w:rsidR="00253DFE" w:rsidRPr="00EB2311" w:rsidRDefault="00253DFE" w:rsidP="00253DFE">
      <w:pPr>
        <w:ind w:firstLine="708"/>
        <w:jc w:val="both"/>
      </w:pPr>
      <w:r>
        <w:t>1</w:t>
      </w:r>
      <w:r w:rsidR="00CA092B">
        <w:t>0</w:t>
      </w:r>
      <w:r>
        <w:t xml:space="preserve">.1. </w:t>
      </w:r>
      <w:r w:rsidRPr="00EB2311">
        <w:t xml:space="preserve">В ФГБОУ ВО </w:t>
      </w:r>
      <w:proofErr w:type="spellStart"/>
      <w:r w:rsidRPr="00EB2311">
        <w:t>ПСПбГМУ</w:t>
      </w:r>
      <w:proofErr w:type="spellEnd"/>
      <w:r w:rsidRPr="00EB2311">
        <w:t xml:space="preserve"> им. И.П. Павлова 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ЭИОС обеспечивает освоение </w:t>
      </w:r>
      <w:proofErr w:type="gramStart"/>
      <w:r w:rsidRPr="00EB2311">
        <w:t>обучающимися</w:t>
      </w:r>
      <w:proofErr w:type="gramEnd"/>
      <w:r w:rsidRPr="00EB2311">
        <w:t xml:space="preserve"> образовательных программ в полном объеме независимо от места нахождения обучающихся.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</w:t>
      </w:r>
      <w:proofErr w:type="gramStart"/>
      <w:r w:rsidRPr="00EB2311">
        <w:t>.(</w:t>
      </w:r>
      <w:proofErr w:type="gramEnd"/>
      <w:r w:rsidRPr="00EB2311">
        <w:t>Контракт № 510/15-Д3 от 10/06/2015 с ООО "</w:t>
      </w:r>
      <w:proofErr w:type="spellStart"/>
      <w:r w:rsidRPr="00EB2311">
        <w:t>Эко-Вектор</w:t>
      </w:r>
      <w:proofErr w:type="spellEnd"/>
      <w:r w:rsidRPr="00EB2311">
        <w:t>";</w:t>
      </w:r>
      <w:r>
        <w:t xml:space="preserve"> </w:t>
      </w:r>
      <w:r w:rsidRPr="00EB2311">
        <w:t>Контракт № 509/15-Д3 от 03/06/2015 с ООО "</w:t>
      </w:r>
      <w:proofErr w:type="spellStart"/>
      <w:r w:rsidRPr="00EB2311">
        <w:t>Политехресурс</w:t>
      </w:r>
      <w:proofErr w:type="spellEnd"/>
      <w:r w:rsidRPr="00EB2311">
        <w:t>";</w:t>
      </w:r>
      <w:r>
        <w:t xml:space="preserve"> </w:t>
      </w:r>
      <w:r w:rsidRPr="00EB2311">
        <w:t xml:space="preserve">Контракт №161-ЭА15 от 24/04/2015 </w:t>
      </w:r>
      <w:proofErr w:type="spellStart"/>
      <w:r w:rsidRPr="00EB2311">
        <w:t>c</w:t>
      </w:r>
      <w:proofErr w:type="spellEnd"/>
      <w:r w:rsidRPr="00EB2311">
        <w:t xml:space="preserve"> ООО "</w:t>
      </w:r>
      <w:proofErr w:type="spellStart"/>
      <w:r w:rsidRPr="00EB2311">
        <w:t>Эко-Вектор</w:t>
      </w:r>
      <w:proofErr w:type="spellEnd"/>
      <w:r w:rsidRPr="00EB2311">
        <w:t xml:space="preserve">"). База тестовых заданий и справочных материалов создана в программе </w:t>
      </w:r>
      <w:proofErr w:type="spellStart"/>
      <w:r w:rsidRPr="00EB2311">
        <w:t>academicNT</w:t>
      </w:r>
      <w:proofErr w:type="spellEnd"/>
      <w:r w:rsidRPr="00EB2311">
        <w:t>.</w:t>
      </w:r>
    </w:p>
    <w:p w:rsidR="00253DFE" w:rsidRPr="00EB2311" w:rsidRDefault="00253DFE" w:rsidP="00253DFE"/>
    <w:p w:rsidR="00253DFE" w:rsidRPr="00EB2311" w:rsidRDefault="00253DFE" w:rsidP="00253DFE">
      <w:pPr>
        <w:ind w:firstLine="567"/>
        <w:jc w:val="both"/>
      </w:pPr>
      <w:bookmarkStart w:id="11" w:name="_Toc478548028"/>
      <w:r w:rsidRPr="00EB2311">
        <w:t>1</w:t>
      </w:r>
      <w:r w:rsidR="00CA092B">
        <w:t>0</w:t>
      </w:r>
      <w:r w:rsidRPr="00EB2311">
        <w:t>.2 Особенности работы обучающегося по освоению дисциплины по выбору 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EB2311">
        <w:t>»</w:t>
      </w:r>
      <w:bookmarkEnd w:id="11"/>
    </w:p>
    <w:p w:rsidR="00253DFE" w:rsidRPr="00EB2311" w:rsidRDefault="00253DFE" w:rsidP="00253DFE">
      <w:pPr>
        <w:ind w:firstLine="567"/>
        <w:jc w:val="both"/>
      </w:pPr>
      <w:r w:rsidRPr="00EB2311">
        <w:t xml:space="preserve">Обучающиеся при изучении учебной дисциплины используют </w:t>
      </w:r>
      <w:proofErr w:type="gramStart"/>
      <w:r w:rsidRPr="00EB2311">
        <w:t>образовательный</w:t>
      </w:r>
      <w:proofErr w:type="gramEnd"/>
      <w:r w:rsidRPr="00EB2311">
        <w:t xml:space="preserve"> </w:t>
      </w:r>
      <w:proofErr w:type="spellStart"/>
      <w:r w:rsidRPr="00EB2311">
        <w:t>контент</w:t>
      </w:r>
      <w:proofErr w:type="spellEnd"/>
      <w:r w:rsidRPr="00EB2311">
        <w:t xml:space="preserve">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кафедры.  </w:t>
      </w:r>
    </w:p>
    <w:p w:rsidR="00253DFE" w:rsidRPr="00EB2311" w:rsidRDefault="00253DFE" w:rsidP="00253DFE">
      <w:pPr>
        <w:ind w:firstLine="567"/>
        <w:jc w:val="both"/>
      </w:pPr>
      <w:bookmarkStart w:id="12" w:name="_Toc478548029"/>
      <w:r w:rsidRPr="00EB2311">
        <w:t>Успешное усвоение учебной дисциплины по выбору 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EB2311">
        <w:t>» предполагает активное, творческое участие обучающегося на всех этапах ее освоения путем планомерной работы. Обучающийся должен активно участвовать в выполнении видов практических работ, определенных для  данной дисциплины. Проводимые на клинических практических занятиях различных модульных тестирований и дают возможность непосредственно понять алгоритм применения теоретических знаний, излагаемых на лекциях и в учебниках.</w:t>
      </w:r>
      <w:bookmarkEnd w:id="12"/>
      <w:r w:rsidRPr="00EB2311">
        <w:t xml:space="preserve"> </w:t>
      </w:r>
    </w:p>
    <w:p w:rsidR="00253DFE" w:rsidRPr="00EB2311" w:rsidRDefault="00253DFE" w:rsidP="00253DFE">
      <w:pPr>
        <w:ind w:firstLine="567"/>
        <w:jc w:val="both"/>
      </w:pPr>
      <w:r w:rsidRPr="00EB2311">
        <w:tab/>
        <w:t xml:space="preserve">В этой связи при проработке лекционного материала обучающиеся должны иметь </w:t>
      </w:r>
      <w:proofErr w:type="gramStart"/>
      <w:r w:rsidRPr="00EB2311">
        <w:t>ввиду</w:t>
      </w:r>
      <w:proofErr w:type="gramEnd"/>
      <w:r w:rsidRPr="00EB2311">
        <w:t xml:space="preserve">, что </w:t>
      </w:r>
      <w:proofErr w:type="gramStart"/>
      <w:r w:rsidRPr="00EB2311">
        <w:t>в</w:t>
      </w:r>
      <w:proofErr w:type="gramEnd"/>
      <w:r w:rsidRPr="00EB2311">
        <w:t xml:space="preserve"> лекциях раскрываются наиболее значимые вопросы учебного материала. Остальные осваиваются </w:t>
      </w:r>
      <w:proofErr w:type="gramStart"/>
      <w:r w:rsidRPr="00EB2311">
        <w:t>обучающимися</w:t>
      </w:r>
      <w:proofErr w:type="gramEnd"/>
      <w:r w:rsidRPr="00EB2311">
        <w:t xml:space="preserve"> в ходе других видов занятий и самостоятельной работы над учебным материалом.</w:t>
      </w:r>
    </w:p>
    <w:p w:rsidR="00253DFE" w:rsidRPr="00EB2311" w:rsidRDefault="00253DFE" w:rsidP="00253DFE">
      <w:pPr>
        <w:ind w:firstLine="567"/>
        <w:jc w:val="both"/>
      </w:pPr>
      <w:r w:rsidRPr="00EB2311">
        <w:t>Следует иметь в виду, что все разделы и темы дисциплины 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EB2311">
        <w:t xml:space="preserve">» представлены в дидактически проработанной последовательности, что предусматривает </w:t>
      </w:r>
      <w:r w:rsidRPr="00EB2311">
        <w:lastRenderedPageBreak/>
        <w:t xml:space="preserve">логическую стройность курса и продуманную систему усвоения обучающимися учебного материала, поэтому нельзя приступать к изучению последующих тем (разделов), не усвоив предыдущих. </w:t>
      </w:r>
    </w:p>
    <w:p w:rsidR="00253DFE" w:rsidRDefault="00253DFE" w:rsidP="00253DFE">
      <w:bookmarkStart w:id="13" w:name="_Toc478548031"/>
    </w:p>
    <w:p w:rsidR="00253DFE" w:rsidRDefault="00253DFE" w:rsidP="00253DFE">
      <w:pPr>
        <w:jc w:val="center"/>
      </w:pPr>
      <w:bookmarkStart w:id="14" w:name="_Toc478548033"/>
      <w:bookmarkEnd w:id="13"/>
      <w:r w:rsidRPr="001D15D8">
        <w:t>1</w:t>
      </w:r>
      <w:r w:rsidR="00CA092B" w:rsidRPr="001D15D8">
        <w:t>1</w:t>
      </w:r>
      <w:r w:rsidRPr="001D15D8">
        <w:t>. Материально-техническая база,</w:t>
      </w:r>
    </w:p>
    <w:p w:rsidR="00253DFE" w:rsidRPr="00EB2311" w:rsidRDefault="00253DFE" w:rsidP="00253DFE">
      <w:proofErr w:type="gramStart"/>
      <w:r w:rsidRPr="00EB2311">
        <w:t>необходимая</w:t>
      </w:r>
      <w:proofErr w:type="gramEnd"/>
      <w:r w:rsidRPr="00EB2311">
        <w:t xml:space="preserve"> для осуществления образовательного процесса по дисциплине «</w:t>
      </w:r>
      <w:r w:rsidRPr="008A5B4D">
        <w:rPr>
          <w:bCs/>
        </w:rPr>
        <w:t>Г</w:t>
      </w:r>
      <w:r w:rsidRPr="008A5B4D">
        <w:t xml:space="preserve">ематологические заболевания детского возраста.  Некоторые вопросы </w:t>
      </w:r>
      <w:proofErr w:type="spellStart"/>
      <w:r w:rsidRPr="008A5B4D">
        <w:t>неонатальной</w:t>
      </w:r>
      <w:proofErr w:type="spellEnd"/>
      <w:r w:rsidRPr="008A5B4D">
        <w:t xml:space="preserve"> гематологии</w:t>
      </w:r>
      <w:r w:rsidRPr="00EB2311">
        <w:t>»</w:t>
      </w:r>
      <w:bookmarkEnd w:id="14"/>
    </w:p>
    <w:p w:rsidR="00253DFE" w:rsidRPr="00EB2311" w:rsidRDefault="00253DFE" w:rsidP="00253DFE">
      <w:r w:rsidRPr="00EB2311"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17"/>
        <w:gridCol w:w="2167"/>
        <w:gridCol w:w="2551"/>
        <w:gridCol w:w="2276"/>
      </w:tblGrid>
      <w:tr w:rsidR="00253DFE" w:rsidRPr="008C40EA" w:rsidTr="00EB0615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8C40EA" w:rsidRDefault="00253DFE" w:rsidP="00EB0615">
            <w:r w:rsidRPr="008C40EA">
              <w:t xml:space="preserve">№ </w:t>
            </w:r>
            <w:proofErr w:type="spellStart"/>
            <w:r w:rsidRPr="008C40EA">
              <w:t>п\</w:t>
            </w:r>
            <w:proofErr w:type="gramStart"/>
            <w:r w:rsidRPr="008C40EA"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8C40EA" w:rsidRDefault="00253DFE" w:rsidP="00EB0615">
            <w:pPr>
              <w:rPr>
                <w:highlight w:val="yellow"/>
              </w:rPr>
            </w:pPr>
            <w:r w:rsidRPr="008C40EA"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8C40EA" w:rsidRDefault="00253DFE" w:rsidP="00EB0615">
            <w:r w:rsidRPr="008C40EA">
              <w:t>Наименование специальных*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8C40EA" w:rsidRDefault="00253DFE" w:rsidP="00EB0615">
            <w:r w:rsidRPr="008C40EA"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E" w:rsidRPr="008C40EA" w:rsidRDefault="00253DFE" w:rsidP="00EB0615">
            <w:r w:rsidRPr="008C40E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253DFE" w:rsidRPr="008C40EA" w:rsidTr="00EB0615">
        <w:trPr>
          <w:trHeight w:val="554"/>
        </w:trPr>
        <w:tc>
          <w:tcPr>
            <w:tcW w:w="0" w:type="auto"/>
          </w:tcPr>
          <w:p w:rsidR="00253DFE" w:rsidRPr="008C40EA" w:rsidRDefault="00253DFE" w:rsidP="00EB0615">
            <w:r w:rsidRPr="008C40EA">
              <w:t>1</w:t>
            </w:r>
          </w:p>
        </w:tc>
        <w:tc>
          <w:tcPr>
            <w:tcW w:w="0" w:type="auto"/>
          </w:tcPr>
          <w:p w:rsidR="00253DFE" w:rsidRPr="008C40EA" w:rsidRDefault="00253DFE" w:rsidP="00EB0615">
            <w:r w:rsidRPr="008C40EA">
              <w:t>«</w:t>
            </w:r>
            <w:r w:rsidRPr="008A5B4D">
              <w:rPr>
                <w:bCs/>
              </w:rPr>
              <w:t>Г</w:t>
            </w:r>
            <w:r w:rsidRPr="008A5B4D">
              <w:t xml:space="preserve">ематологические заболевания детского возраста.  Некоторые вопросы </w:t>
            </w:r>
            <w:proofErr w:type="spellStart"/>
            <w:r w:rsidRPr="008A5B4D">
              <w:t>неонатальной</w:t>
            </w:r>
            <w:proofErr w:type="spellEnd"/>
            <w:r w:rsidRPr="008A5B4D">
              <w:t xml:space="preserve"> гематологии</w:t>
            </w:r>
            <w:r w:rsidRPr="008C40EA">
              <w:t>»</w:t>
            </w:r>
          </w:p>
          <w:p w:rsidR="00253DFE" w:rsidRPr="008C40EA" w:rsidRDefault="00253DFE" w:rsidP="00EB0615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253DFE" w:rsidRPr="008C40EA" w:rsidRDefault="00253DFE" w:rsidP="00EB0615">
            <w:proofErr w:type="gramStart"/>
            <w:r w:rsidRPr="008C40EA">
              <w:t>Учебный</w:t>
            </w:r>
            <w:proofErr w:type="gramEnd"/>
            <w:r w:rsidRPr="008C40EA">
              <w:t xml:space="preserve"> классы кафедры гематологии, трансфузиологии, трансплантологии ФПО</w:t>
            </w:r>
          </w:p>
          <w:p w:rsidR="00253DFE" w:rsidRPr="008C40EA" w:rsidRDefault="00253DFE" w:rsidP="00EB0615">
            <w:r w:rsidRPr="008C40EA">
              <w:t xml:space="preserve">197022, Санкт-Петербург, </w:t>
            </w:r>
          </w:p>
          <w:p w:rsidR="00253DFE" w:rsidRPr="008C40EA" w:rsidRDefault="00253DFE" w:rsidP="00EB0615">
            <w:r w:rsidRPr="008C40EA">
              <w:t>ул. Рентгена 12, (11-й этаж)</w:t>
            </w:r>
          </w:p>
          <w:p w:rsidR="00253DFE" w:rsidRPr="008C40EA" w:rsidRDefault="00253DFE" w:rsidP="00EB0615">
            <w:r w:rsidRPr="008C40EA">
              <w:t xml:space="preserve">помещение №456 </w:t>
            </w:r>
          </w:p>
          <w:p w:rsidR="00253DFE" w:rsidRPr="008C40EA" w:rsidRDefault="00253DFE" w:rsidP="00EB0615">
            <w:r w:rsidRPr="008C40EA">
              <w:t>Конференц-зал  158,7 кв.м.</w:t>
            </w:r>
          </w:p>
          <w:p w:rsidR="00253DFE" w:rsidRPr="008C40EA" w:rsidRDefault="00253DFE" w:rsidP="00EB0615"/>
        </w:tc>
        <w:tc>
          <w:tcPr>
            <w:tcW w:w="0" w:type="auto"/>
          </w:tcPr>
          <w:p w:rsidR="00253DFE" w:rsidRPr="008C40EA" w:rsidRDefault="00253DFE" w:rsidP="00EB0615">
            <w:r w:rsidRPr="008C40EA">
              <w:t>Стол - 1</w:t>
            </w:r>
          </w:p>
          <w:p w:rsidR="00253DFE" w:rsidRPr="008C40EA" w:rsidRDefault="00253DFE" w:rsidP="00EB0615">
            <w:r w:rsidRPr="008C40EA">
              <w:t>Кресла – 120</w:t>
            </w:r>
          </w:p>
          <w:p w:rsidR="00253DFE" w:rsidRPr="008C40EA" w:rsidRDefault="00253DFE" w:rsidP="00EB0615">
            <w:r w:rsidRPr="008C40EA">
              <w:t xml:space="preserve">Плазменная панель </w:t>
            </w:r>
            <w:proofErr w:type="spellStart"/>
            <w:r w:rsidRPr="008C40EA">
              <w:t>Piuoneer</w:t>
            </w:r>
            <w:proofErr w:type="spellEnd"/>
            <w:r w:rsidRPr="008C40EA">
              <w:t xml:space="preserve"> PDP 507XD – 2 </w:t>
            </w:r>
            <w:proofErr w:type="spellStart"/>
            <w:r w:rsidRPr="008C40EA">
              <w:t>in</w:t>
            </w:r>
            <w:proofErr w:type="spellEnd"/>
            <w:r w:rsidRPr="008C40EA">
              <w:t xml:space="preserve"> </w:t>
            </w:r>
            <w:proofErr w:type="spellStart"/>
            <w:r w:rsidRPr="008C40EA">
              <w:t>Notebook</w:t>
            </w:r>
            <w:proofErr w:type="spellEnd"/>
            <w:r w:rsidRPr="008C40EA">
              <w:t xml:space="preserve"> IB</w:t>
            </w:r>
            <w:proofErr w:type="gramStart"/>
            <w:r w:rsidRPr="008C40EA">
              <w:t>М</w:t>
            </w:r>
            <w:proofErr w:type="gramEnd"/>
            <w:r w:rsidRPr="008C40EA">
              <w:t xml:space="preserve">; </w:t>
            </w:r>
            <w:proofErr w:type="spellStart"/>
            <w:r w:rsidRPr="008C40EA">
              <w:t>Мультимедийный</w:t>
            </w:r>
            <w:proofErr w:type="spellEnd"/>
            <w:r w:rsidRPr="008C40EA">
              <w:t xml:space="preserve"> проектор  EIKILC-X71 (#); процессор презентационный цифровой в комплекте; </w:t>
            </w:r>
            <w:proofErr w:type="spellStart"/>
            <w:r w:rsidRPr="008C40EA">
              <w:t>радиомикрофонная</w:t>
            </w:r>
            <w:proofErr w:type="spellEnd"/>
            <w:r w:rsidRPr="008C40EA">
              <w:t xml:space="preserve"> система RESTMOMENT RX-2802$ экран отражательный с электроприводом TARGA305/120; подвес потолочный для проектора.</w:t>
            </w:r>
          </w:p>
          <w:p w:rsidR="00253DFE" w:rsidRPr="008C40EA" w:rsidRDefault="00253DFE" w:rsidP="00EB0615"/>
        </w:tc>
        <w:tc>
          <w:tcPr>
            <w:tcW w:w="0" w:type="auto"/>
          </w:tcPr>
          <w:p w:rsidR="00253DFE" w:rsidRPr="008C40EA" w:rsidRDefault="00253DFE" w:rsidP="00EB0615">
            <w:r w:rsidRPr="008C40EA">
              <w:t xml:space="preserve">- Лицензионное ПО: </w:t>
            </w:r>
            <w:proofErr w:type="spellStart"/>
            <w:r w:rsidRPr="008C40EA">
              <w:t>Dr.Web</w:t>
            </w:r>
            <w:proofErr w:type="spellEnd"/>
            <w:r w:rsidRPr="008C40EA">
              <w:t xml:space="preserve">, </w:t>
            </w:r>
            <w:proofErr w:type="spellStart"/>
            <w:r w:rsidRPr="008C40EA">
              <w:t>WinPro</w:t>
            </w:r>
            <w:proofErr w:type="spellEnd"/>
            <w:r w:rsidRPr="008C40EA">
              <w:t xml:space="preserve"> 8.1, </w:t>
            </w:r>
            <w:proofErr w:type="spellStart"/>
            <w:r w:rsidRPr="008C40EA">
              <w:t>OfficeStd</w:t>
            </w:r>
            <w:proofErr w:type="spellEnd"/>
            <w:r w:rsidRPr="008C40EA">
              <w:t xml:space="preserve"> 2007</w:t>
            </w:r>
          </w:p>
          <w:p w:rsidR="00253DFE" w:rsidRPr="008C40EA" w:rsidRDefault="00253DFE" w:rsidP="00EB0615">
            <w:r w:rsidRPr="008C40EA">
              <w:t xml:space="preserve">- Лицензия на SAS </w:t>
            </w:r>
            <w:proofErr w:type="spellStart"/>
            <w:r w:rsidRPr="008C40EA">
              <w:t>Education</w:t>
            </w:r>
            <w:proofErr w:type="spellEnd"/>
            <w:r w:rsidRPr="008C40EA">
              <w:t xml:space="preserve"> </w:t>
            </w:r>
            <w:proofErr w:type="spellStart"/>
            <w:r w:rsidRPr="008C40EA">
              <w:t>analytical</w:t>
            </w:r>
            <w:proofErr w:type="spellEnd"/>
            <w:r w:rsidRPr="008C40EA">
              <w:t xml:space="preserve"> </w:t>
            </w:r>
            <w:proofErr w:type="spellStart"/>
            <w:r w:rsidRPr="008C40EA">
              <w:t>suite</w:t>
            </w:r>
            <w:proofErr w:type="spellEnd"/>
            <w:r w:rsidRPr="008C40EA">
              <w:t>, поставщик ЗАО «</w:t>
            </w:r>
            <w:proofErr w:type="spellStart"/>
            <w:r w:rsidRPr="008C40EA">
              <w:t>Поликом</w:t>
            </w:r>
            <w:proofErr w:type="spellEnd"/>
            <w:proofErr w:type="gramStart"/>
            <w:r w:rsidRPr="008C40EA">
              <w:t xml:space="preserve"> П</w:t>
            </w:r>
            <w:proofErr w:type="gramEnd"/>
            <w:r w:rsidRPr="008C40EA">
              <w:t>ро», договор 340-ЭА14 от 30.06.2014, бессрочно, с ежегодным обновлением.</w:t>
            </w:r>
          </w:p>
          <w:p w:rsidR="00253DFE" w:rsidRPr="008C40EA" w:rsidRDefault="00253DFE" w:rsidP="00EB0615">
            <w:r w:rsidRPr="008C40EA">
              <w:t>- Лицензия на расширение МИС «</w:t>
            </w:r>
            <w:proofErr w:type="spellStart"/>
            <w:r w:rsidRPr="008C40EA">
              <w:t>qMS</w:t>
            </w:r>
            <w:proofErr w:type="spellEnd"/>
            <w:r w:rsidRPr="008C40EA">
              <w:t>», поставщик ЗАО «СПАРМ», договор 15140/994/15-Д3 от 25.12.2015, бессрочно, с ежегодным обновлением.</w:t>
            </w:r>
          </w:p>
        </w:tc>
      </w:tr>
    </w:tbl>
    <w:p w:rsidR="00253DFE" w:rsidRPr="00EB2311" w:rsidRDefault="00253DFE" w:rsidP="00253DFE"/>
    <w:p w:rsidR="00253DFE" w:rsidRPr="00EB2311" w:rsidRDefault="00253DFE" w:rsidP="00253DFE"/>
    <w:p w:rsidR="00253DFE" w:rsidRPr="00EB2311" w:rsidRDefault="00253DFE" w:rsidP="00253DFE">
      <w:r w:rsidRPr="00EB2311">
        <w:t>Разработчик</w:t>
      </w:r>
      <w:r w:rsidR="003B08E4">
        <w:t>и</w:t>
      </w:r>
      <w:r w:rsidRPr="00EB2311">
        <w:t xml:space="preserve">: </w:t>
      </w:r>
    </w:p>
    <w:p w:rsidR="003B08E4" w:rsidRDefault="003B08E4" w:rsidP="00253DFE"/>
    <w:p w:rsidR="00253DFE" w:rsidRDefault="00253DFE" w:rsidP="00253DFE">
      <w:r w:rsidRPr="00EB2311">
        <w:t>профессор кафедры ГТТ ФПО, д.м.н.                                                     Е.В.Семенова</w:t>
      </w:r>
    </w:p>
    <w:p w:rsidR="00253DFE" w:rsidRDefault="00253DFE" w:rsidP="00253DFE"/>
    <w:p w:rsidR="00253DFE" w:rsidRDefault="00253DFE" w:rsidP="00253DFE">
      <w:r w:rsidRPr="00EB2311">
        <w:t xml:space="preserve">профессор кафедры ГТТ ФПО, д.м.н.                                                     </w:t>
      </w:r>
      <w:proofErr w:type="spellStart"/>
      <w:r>
        <w:t>Л.С.Зубаровская</w:t>
      </w:r>
      <w:proofErr w:type="spellEnd"/>
    </w:p>
    <w:p w:rsidR="00253DFE" w:rsidRPr="00EB2311" w:rsidRDefault="00253DFE" w:rsidP="00253DFE"/>
    <w:p w:rsidR="00253DFE" w:rsidRDefault="00253DFE" w:rsidP="00253DFE"/>
    <w:sectPr w:rsidR="00253DFE" w:rsidSect="00EB0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C1" w:rsidRDefault="00515CC1" w:rsidP="00253DFE">
      <w:r>
        <w:separator/>
      </w:r>
    </w:p>
  </w:endnote>
  <w:endnote w:type="continuationSeparator" w:id="0">
    <w:p w:rsidR="00515CC1" w:rsidRDefault="00515CC1" w:rsidP="0025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C1" w:rsidRDefault="00515CC1" w:rsidP="00253DFE">
      <w:r>
        <w:separator/>
      </w:r>
    </w:p>
  </w:footnote>
  <w:footnote w:type="continuationSeparator" w:id="0">
    <w:p w:rsidR="00515CC1" w:rsidRDefault="00515CC1" w:rsidP="00253DFE">
      <w:r>
        <w:continuationSeparator/>
      </w:r>
    </w:p>
  </w:footnote>
  <w:footnote w:id="1">
    <w:p w:rsidR="00253DFE" w:rsidRPr="001865E1" w:rsidRDefault="00253DFE" w:rsidP="00253D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65E1">
        <w:rPr>
          <w:rStyle w:val="a8"/>
          <w:sz w:val="20"/>
          <w:szCs w:val="20"/>
        </w:rPr>
        <w:footnoteRef/>
      </w:r>
      <w:r w:rsidRPr="001865E1">
        <w:rPr>
          <w:sz w:val="20"/>
          <w:szCs w:val="20"/>
        </w:rPr>
        <w:t xml:space="preserve"> Приказ Министерства здравоохранения и социального развития Российской Федерации (</w:t>
      </w:r>
      <w:proofErr w:type="spellStart"/>
      <w:r w:rsidRPr="001865E1">
        <w:rPr>
          <w:sz w:val="20"/>
          <w:szCs w:val="20"/>
        </w:rPr>
        <w:t>Минздравсоцразвития</w:t>
      </w:r>
      <w:proofErr w:type="spellEnd"/>
      <w:r w:rsidRPr="001865E1">
        <w:rPr>
          <w:sz w:val="20"/>
          <w:szCs w:val="20"/>
        </w:rPr>
        <w:t xml:space="preserve"> России)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(Зарегистрировано в Минюсте РФ 25.08.2010 № 18247)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50D5D"/>
    <w:multiLevelType w:val="hybridMultilevel"/>
    <w:tmpl w:val="732A753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99190C"/>
    <w:multiLevelType w:val="hybridMultilevel"/>
    <w:tmpl w:val="3962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30429"/>
    <w:multiLevelType w:val="hybridMultilevel"/>
    <w:tmpl w:val="73F0441E"/>
    <w:lvl w:ilvl="0" w:tplc="70886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44A423F"/>
    <w:multiLevelType w:val="hybridMultilevel"/>
    <w:tmpl w:val="AD6EC4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decimal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565E2F"/>
    <w:multiLevelType w:val="hybridMultilevel"/>
    <w:tmpl w:val="E1A4FCF0"/>
    <w:lvl w:ilvl="0" w:tplc="1780E6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FE"/>
    <w:rsid w:val="001D15D8"/>
    <w:rsid w:val="00253DFE"/>
    <w:rsid w:val="003B08E4"/>
    <w:rsid w:val="004F6C6F"/>
    <w:rsid w:val="00514FEF"/>
    <w:rsid w:val="00515CC1"/>
    <w:rsid w:val="005A0A50"/>
    <w:rsid w:val="00946BB1"/>
    <w:rsid w:val="009A54E5"/>
    <w:rsid w:val="00CA092B"/>
    <w:rsid w:val="00CA4CDF"/>
    <w:rsid w:val="00EA1A8D"/>
    <w:rsid w:val="00EB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3D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3D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D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3D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автореф, Знак2"/>
    <w:basedOn w:val="a"/>
    <w:link w:val="a5"/>
    <w:unhideWhenUsed/>
    <w:rsid w:val="00253DFE"/>
    <w:pPr>
      <w:spacing w:after="120"/>
    </w:pPr>
    <w:rPr>
      <w:lang/>
    </w:rPr>
  </w:style>
  <w:style w:type="character" w:customStyle="1" w:styleId="a5">
    <w:name w:val="Основной текст Знак"/>
    <w:aliases w:val="автореф Знак, Знак2 Знак"/>
    <w:basedOn w:val="a0"/>
    <w:link w:val="a4"/>
    <w:rsid w:val="00253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DFE"/>
  </w:style>
  <w:style w:type="paragraph" w:styleId="a6">
    <w:name w:val="Plain Text"/>
    <w:basedOn w:val="a"/>
    <w:link w:val="a7"/>
    <w:uiPriority w:val="99"/>
    <w:rsid w:val="00253DFE"/>
    <w:pPr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uiPriority w:val="99"/>
    <w:rsid w:val="00253DF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1">
    <w:name w:val="Абзац списка1"/>
    <w:basedOn w:val="a"/>
    <w:rsid w:val="00253DFE"/>
    <w:pPr>
      <w:ind w:left="708"/>
    </w:pPr>
  </w:style>
  <w:style w:type="character" w:styleId="a8">
    <w:name w:val="footnote reference"/>
    <w:uiPriority w:val="99"/>
    <w:rsid w:val="00253DFE"/>
    <w:rPr>
      <w:vertAlign w:val="superscript"/>
    </w:rPr>
  </w:style>
  <w:style w:type="character" w:styleId="a9">
    <w:name w:val="Hyperlink"/>
    <w:basedOn w:val="a0"/>
    <w:uiPriority w:val="99"/>
    <w:rsid w:val="00253DFE"/>
    <w:rPr>
      <w:color w:val="0000FF"/>
      <w:u w:val="single"/>
    </w:rPr>
  </w:style>
  <w:style w:type="paragraph" w:styleId="aa">
    <w:name w:val="Normal (Web)"/>
    <w:aliases w:val=" Знак Знак24,Обычный (Web),Знак Знак24,Знак Знак23"/>
    <w:basedOn w:val="a"/>
    <w:rsid w:val="00253DFE"/>
    <w:pPr>
      <w:tabs>
        <w:tab w:val="num" w:pos="1428"/>
      </w:tabs>
      <w:spacing w:before="100" w:beforeAutospacing="1" w:after="100" w:afterAutospacing="1"/>
      <w:ind w:left="1428" w:hanging="360"/>
    </w:pPr>
  </w:style>
  <w:style w:type="character" w:customStyle="1" w:styleId="head">
    <w:name w:val="head"/>
    <w:rsid w:val="00253DFE"/>
    <w:rPr>
      <w:rFonts w:cs="Times New Roman"/>
    </w:rPr>
  </w:style>
  <w:style w:type="character" w:customStyle="1" w:styleId="value">
    <w:name w:val="value"/>
    <w:rsid w:val="00253DFE"/>
    <w:rPr>
      <w:rFonts w:cs="Times New Roman"/>
    </w:rPr>
  </w:style>
  <w:style w:type="paragraph" w:customStyle="1" w:styleId="Style21">
    <w:name w:val="Style21"/>
    <w:basedOn w:val="a"/>
    <w:rsid w:val="00253DFE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character" w:customStyle="1" w:styleId="hilight">
    <w:name w:val="hilight"/>
    <w:basedOn w:val="a0"/>
    <w:rsid w:val="00253DFE"/>
  </w:style>
  <w:style w:type="character" w:customStyle="1" w:styleId="21">
    <w:name w:val="Основной текст (2)_"/>
    <w:basedOn w:val="a0"/>
    <w:link w:val="22"/>
    <w:rsid w:val="00253DF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DFE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tudentlibrary.ru/book/ISBN9785970444580.html" TargetMode="External"/><Relationship Id="rId13" Type="http://schemas.openxmlformats.org/officeDocument/2006/relationships/hyperlink" Target="http://www.nejm.org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studentlibrary.ru/book/ISBN9785970434758.html" TargetMode="External"/><Relationship Id="rId12" Type="http://schemas.openxmlformats.org/officeDocument/2006/relationships/hyperlink" Target="http://www.leukemia.org" TargetMode="External"/><Relationship Id="rId17" Type="http://schemas.openxmlformats.org/officeDocument/2006/relationships/hyperlink" Target="http://www.spb-gm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servi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oodjourna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bmed.org" TargetMode="External"/><Relationship Id="rId10" Type="http://schemas.openxmlformats.org/officeDocument/2006/relationships/hyperlink" Target="http://old.studentlibrary.ru/book/ISBN978597042347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studentlibrary.ru/book/ISBN9785970444757.html" TargetMode="External"/><Relationship Id="rId14" Type="http://schemas.openxmlformats.org/officeDocument/2006/relationships/hyperlink" Target="http://www.nature.com/bm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31314</CharactersWithSpaces>
  <SharedDoc>false</SharedDoc>
  <HLinks>
    <vt:vector size="72" baseType="variant">
      <vt:variant>
        <vt:i4>917578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7667771</vt:i4>
      </vt:variant>
      <vt:variant>
        <vt:i4>30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  <vt:variant>
        <vt:i4>589841</vt:i4>
      </vt:variant>
      <vt:variant>
        <vt:i4>27</vt:i4>
      </vt:variant>
      <vt:variant>
        <vt:i4>0</vt:i4>
      </vt:variant>
      <vt:variant>
        <vt:i4>5</vt:i4>
      </vt:variant>
      <vt:variant>
        <vt:lpwstr>http://www.elservier.ru/</vt:lpwstr>
      </vt:variant>
      <vt:variant>
        <vt:lpwstr/>
      </vt:variant>
      <vt:variant>
        <vt:i4>3080228</vt:i4>
      </vt:variant>
      <vt:variant>
        <vt:i4>24</vt:i4>
      </vt:variant>
      <vt:variant>
        <vt:i4>0</vt:i4>
      </vt:variant>
      <vt:variant>
        <vt:i4>5</vt:i4>
      </vt:variant>
      <vt:variant>
        <vt:lpwstr>http://www.pubmed.org/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http://www.nature.com/bmt</vt:lpwstr>
      </vt:variant>
      <vt:variant>
        <vt:lpwstr/>
      </vt:variant>
      <vt:variant>
        <vt:i4>6029392</vt:i4>
      </vt:variant>
      <vt:variant>
        <vt:i4>18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5046362</vt:i4>
      </vt:variant>
      <vt:variant>
        <vt:i4>15</vt:i4>
      </vt:variant>
      <vt:variant>
        <vt:i4>0</vt:i4>
      </vt:variant>
      <vt:variant>
        <vt:i4>5</vt:i4>
      </vt:variant>
      <vt:variant>
        <vt:lpwstr>http://www.leukemia.org/</vt:lpwstr>
      </vt:variant>
      <vt:variant>
        <vt:lpwstr/>
      </vt:variant>
      <vt:variant>
        <vt:i4>5046342</vt:i4>
      </vt:variant>
      <vt:variant>
        <vt:i4>12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http://old.studentlibrary.ru/book/ISBN9785970423479.html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http://old.studentlibrary.ru/book/ISBN9785970444757.html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http://old.studentlibrary.ru/book/ISBN9785970444580.html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http://old.studentlibrary.ru/book/ISBN9785970434758.html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vitrischakaa</dc:creator>
  <cp:lastModifiedBy>endoskop</cp:lastModifiedBy>
  <cp:revision>2</cp:revision>
  <dcterms:created xsi:type="dcterms:W3CDTF">2019-03-01T11:59:00Z</dcterms:created>
  <dcterms:modified xsi:type="dcterms:W3CDTF">2019-03-01T11:59:00Z</dcterms:modified>
</cp:coreProperties>
</file>