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УНИВЕРСИТЕТ ИМЕНИ АКАДЕМИКА И.П.ПАВЛОВА МИНИСТЕРСТВА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Pr="00FE6BDD">
        <w:t>_____20_</w:t>
      </w:r>
      <w:r>
        <w:t>__</w:t>
      </w:r>
      <w:r w:rsidRPr="00FE6BDD">
        <w:t xml:space="preserve">_г.,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Default="00E33072" w:rsidP="00EB13CC">
      <w:pPr>
        <w:jc w:val="center"/>
        <w:rPr>
          <w:b/>
          <w:bCs/>
        </w:rPr>
      </w:pPr>
      <w:r w:rsidRPr="00D97F57">
        <w:rPr>
          <w:b/>
        </w:rPr>
        <w:t>ПРОГРАММА ПОВЫШЕНИЯ КВАЛИФИКАЦИИ ВРАЧЕЙ «</w:t>
      </w:r>
      <w:r w:rsidR="00640D0C">
        <w:rPr>
          <w:b/>
        </w:rPr>
        <w:t xml:space="preserve">ДИАГНОСТИКА, КЛИНИКА И ЛЕЧЕНИЯ </w:t>
      </w:r>
      <w:r w:rsidR="00070504">
        <w:rPr>
          <w:b/>
        </w:rPr>
        <w:t>НЕ</w:t>
      </w:r>
      <w:r w:rsidR="00640D0C">
        <w:rPr>
          <w:b/>
        </w:rPr>
        <w:t>ГЛОМЕРУЛЯРНЫХ ЗАБОЛЕВАНИЙ ПОЧЕК</w:t>
      </w:r>
      <w:r w:rsidRPr="00D97F57">
        <w:rPr>
          <w:b/>
        </w:rPr>
        <w:t xml:space="preserve">» </w:t>
      </w:r>
    </w:p>
    <w:p w:rsidR="00EB13CC" w:rsidRPr="00D97F57" w:rsidRDefault="00EB13CC" w:rsidP="00E33072">
      <w:pPr>
        <w:jc w:val="center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 xml:space="preserve">Регистрационный номер в реестре программ непрерывного медицинского образования № </w:t>
      </w:r>
      <w:r w:rsidR="00070504">
        <w:rPr>
          <w:b/>
        </w:rPr>
        <w:t>01498</w:t>
      </w:r>
      <w:r w:rsidRPr="00D97F57">
        <w:rPr>
          <w:b/>
        </w:rPr>
        <w:t>-2016</w:t>
      </w:r>
      <w:r>
        <w:rPr>
          <w:b/>
        </w:rPr>
        <w:t>.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B13CC" w:rsidRPr="00FE6BDD" w:rsidRDefault="00EB13C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>
        <w:rPr>
          <w:b/>
        </w:rPr>
        <w:t>7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Pr="00E324BC" w:rsidRDefault="00E324BC" w:rsidP="00E324BC">
      <w:pPr>
        <w:tabs>
          <w:tab w:val="center" w:pos="4677"/>
          <w:tab w:val="right" w:pos="9000"/>
        </w:tabs>
        <w:spacing w:line="360" w:lineRule="auto"/>
        <w:ind w:right="355"/>
        <w:jc w:val="both"/>
        <w:rPr>
          <w:b/>
        </w:rPr>
      </w:pPr>
      <w:r>
        <w:t xml:space="preserve">Куратор цикла: </w:t>
      </w:r>
      <w:proofErr w:type="spellStart"/>
      <w:r>
        <w:t>зав.уч.частью</w:t>
      </w:r>
      <w:proofErr w:type="spellEnd"/>
      <w:r>
        <w:t xml:space="preserve">, доц., к.м.н. Яковенко Александр Александрович,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8"/>
            <w:lang w:val="en-US"/>
          </w:rPr>
          <w:t>leptin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rulit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bookmarkStart w:id="0" w:name="_GoBack"/>
      <w:bookmarkEnd w:id="0"/>
    </w:p>
    <w:p w:rsidR="00E33072" w:rsidRPr="003A7C1B" w:rsidRDefault="00E33072" w:rsidP="00E33072">
      <w:pPr>
        <w:jc w:val="both"/>
      </w:pPr>
      <w:r w:rsidRPr="003A7C1B">
        <w:lastRenderedPageBreak/>
        <w:t>Дополнительная профессиональная образовательная программа (ДПОП) повышения квалификации врачей «</w:t>
      </w:r>
      <w:r w:rsidR="00640D0C" w:rsidRPr="00640D0C">
        <w:t xml:space="preserve">Диагностика, клиника и лечения </w:t>
      </w:r>
      <w:proofErr w:type="spellStart"/>
      <w:r w:rsidR="00070504">
        <w:t>не</w:t>
      </w:r>
      <w:r w:rsidR="00640D0C">
        <w:t>гломерулярных</w:t>
      </w:r>
      <w:proofErr w:type="spellEnd"/>
      <w:r w:rsidR="00640D0C">
        <w:t xml:space="preserve"> заболеваний почек</w:t>
      </w:r>
      <w:r w:rsidRPr="003A7C1B">
        <w:t>» по специальности «Нефрология»</w:t>
      </w:r>
      <w:r w:rsidR="00EB13CC">
        <w:t>, «Терапия» и «</w:t>
      </w:r>
      <w:r w:rsidR="00EB13CC" w:rsidRPr="00EB13CC">
        <w:t>Общая врачебная практика (семейная медицина)</w:t>
      </w:r>
      <w:r w:rsidR="00EB13CC">
        <w:t xml:space="preserve">» </w:t>
      </w:r>
      <w:r w:rsidRPr="003A7C1B">
        <w:t>(сро</w:t>
      </w:r>
      <w:r w:rsidR="00E371DE">
        <w:t>к обучения 36 академических часов</w:t>
      </w:r>
      <w:r w:rsidR="00EB13CC">
        <w:t xml:space="preserve">) </w:t>
      </w:r>
      <w:r w:rsidRPr="003A7C1B">
        <w:t xml:space="preserve">разработана сотрудниками кафедры нефрологии и диализа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proofErr w:type="spellStart"/>
      <w:r w:rsidRPr="003A7C1B">
        <w:rPr>
          <w:u w:val="single"/>
        </w:rPr>
        <w:t>Зав.кафедрой</w:t>
      </w:r>
      <w:proofErr w:type="spellEnd"/>
      <w:r w:rsidRPr="003A7C1B">
        <w:rPr>
          <w:u w:val="single"/>
        </w:rPr>
        <w:t>, профессор, д.м.н.</w:t>
      </w:r>
      <w:r w:rsidRPr="003A7C1B">
        <w:t xml:space="preserve">      ___________________</w:t>
      </w:r>
      <w:proofErr w:type="spellStart"/>
      <w:r w:rsidRPr="003A7C1B">
        <w:t>Есаян</w:t>
      </w:r>
      <w:proofErr w:type="spellEnd"/>
      <w:r w:rsidRPr="003A7C1B">
        <w:t xml:space="preserve"> А.М.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 _________________        Каюков И.Г.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tabs>
          <w:tab w:val="num" w:pos="0"/>
        </w:tabs>
        <w:ind w:firstLine="426"/>
      </w:pPr>
      <w:proofErr w:type="spellStart"/>
      <w:r w:rsidRPr="003A7C1B">
        <w:rPr>
          <w:u w:val="single"/>
        </w:rPr>
        <w:t>Зав.уч.частью</w:t>
      </w:r>
      <w:proofErr w:type="spellEnd"/>
      <w:r w:rsidRPr="003A7C1B">
        <w:rPr>
          <w:u w:val="single"/>
        </w:rPr>
        <w:t xml:space="preserve"> кафедры, доцент, к.м.н. </w:t>
      </w:r>
      <w:r w:rsidRPr="003A7C1B">
        <w:t xml:space="preserve">  _____________      Яковенко А.А.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Pr="003A7C1B">
        <w:rPr>
          <w:u w:val="single"/>
        </w:rPr>
        <w:t>нефрологии и диализа ФПО</w:t>
      </w:r>
      <w:r>
        <w:t xml:space="preserve"> </w:t>
      </w:r>
      <w:r w:rsidRPr="003A7C1B">
        <w:t>«_</w:t>
      </w:r>
      <w:r>
        <w:t>__</w:t>
      </w:r>
      <w:r w:rsidRPr="003A7C1B">
        <w:t>_»_________ 200_</w:t>
      </w:r>
      <w:r>
        <w:t>__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Зав.кафедрой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proofErr w:type="spellStart"/>
      <w:r w:rsidRPr="00190B2F">
        <w:t>Есаян</w:t>
      </w:r>
      <w:proofErr w:type="spellEnd"/>
      <w:r w:rsidRPr="00190B2F">
        <w:t xml:space="preserve"> А.М.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outlineLvl w:val="0"/>
      </w:pPr>
      <w:r w:rsidRPr="003A7C1B">
        <w:t>«___»________200_</w:t>
      </w:r>
      <w:r>
        <w:t>__</w:t>
      </w:r>
      <w:r w:rsidRPr="003A7C1B">
        <w:t xml:space="preserve">_г.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 w:rsidR="00AD7326">
        <w:t>миссии по послевузовскому</w:t>
      </w:r>
      <w:r>
        <w:t xml:space="preserve"> образованию и утверждена на Ученом с</w:t>
      </w:r>
      <w:r w:rsidR="00AD7326">
        <w:t>овете факультета послевузовского</w:t>
      </w:r>
      <w:r>
        <w:t xml:space="preserve"> образования</w:t>
      </w:r>
    </w:p>
    <w:p w:rsidR="00E33072" w:rsidRPr="003A7C1B" w:rsidRDefault="00E33072" w:rsidP="00E33072">
      <w:pPr>
        <w:shd w:val="clear" w:color="auto" w:fill="FFFFFF"/>
        <w:jc w:val="both"/>
      </w:pPr>
      <w:r w:rsidRPr="003A7C1B">
        <w:t>«____» ___________ 200_</w:t>
      </w:r>
      <w:r>
        <w:t>__</w:t>
      </w:r>
      <w:r w:rsidRPr="003A7C1B">
        <w:t xml:space="preserve"> г., протокол № __</w:t>
      </w:r>
      <w:r>
        <w:t>__</w:t>
      </w:r>
      <w:r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AD7326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послевузовского</w:t>
      </w:r>
      <w:r w:rsidR="00E33072"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EB13CC" w:rsidRDefault="00640D0C" w:rsidP="00EB13CC">
      <w:pPr>
        <w:jc w:val="center"/>
      </w:pPr>
      <w:r>
        <w:t xml:space="preserve">«Диагностика, клиника и лечения </w:t>
      </w:r>
      <w:proofErr w:type="spellStart"/>
      <w:r w:rsidR="00070504">
        <w:t>не</w:t>
      </w:r>
      <w:r>
        <w:t>гломерулярных</w:t>
      </w:r>
      <w:proofErr w:type="spellEnd"/>
      <w:r>
        <w:t xml:space="preserve"> заболеваний почек»</w:t>
      </w:r>
    </w:p>
    <w:p w:rsidR="00E371DE" w:rsidRPr="00083348" w:rsidRDefault="00E371DE" w:rsidP="00EB13CC">
      <w:pPr>
        <w:jc w:val="center"/>
      </w:pPr>
      <w:r w:rsidRPr="003A7C1B">
        <w:t xml:space="preserve"> 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EB13CC">
            <w:pPr>
              <w:jc w:val="both"/>
            </w:pPr>
            <w:r w:rsidRPr="00AE7B5E">
              <w:t xml:space="preserve">Рабочая программа дополнительной профессиональной образовательной программы повышения квалификации врачей </w:t>
            </w:r>
            <w:r w:rsidR="00537635">
              <w:t xml:space="preserve">«Диагностика, клиника и лечения </w:t>
            </w:r>
            <w:proofErr w:type="spellStart"/>
            <w:r w:rsidR="00537635">
              <w:t>негломерулярных</w:t>
            </w:r>
            <w:proofErr w:type="spellEnd"/>
            <w:r w:rsidR="00537635">
              <w:t xml:space="preserve"> заболеваний почек»</w:t>
            </w:r>
            <w:r w:rsidR="00EB13CC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EB13CC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537635">
              <w:t xml:space="preserve">«Диагностика, клиника и лечения </w:t>
            </w:r>
            <w:proofErr w:type="spellStart"/>
            <w:r w:rsidR="00537635">
              <w:t>негломерулярных</w:t>
            </w:r>
            <w:proofErr w:type="spellEnd"/>
            <w:r w:rsidR="00537635">
              <w:t xml:space="preserve"> заболеваний почек»</w:t>
            </w:r>
            <w:r w:rsidR="00EB13CC">
              <w:t>.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E371DE" w:rsidRPr="00BE22DC">
        <w:t xml:space="preserve">повышения квалификации врачей </w:t>
      </w:r>
      <w:r w:rsidR="00640D0C">
        <w:t xml:space="preserve">«Диагностика, клиника и лечения </w:t>
      </w:r>
      <w:proofErr w:type="spellStart"/>
      <w:r w:rsidR="00070504">
        <w:t>не</w:t>
      </w:r>
      <w:r w:rsidR="00640D0C">
        <w:t>гломерулярных</w:t>
      </w:r>
      <w:proofErr w:type="spellEnd"/>
      <w:r w:rsidR="00640D0C">
        <w:t xml:space="preserve"> заболеваний почек»</w:t>
      </w:r>
      <w:r w:rsidR="00EB13CC">
        <w:t xml:space="preserve"> по специальности «Нефрология», «Терапия» и «Общая врачебная практика (семейная медицина)» </w:t>
      </w:r>
      <w:r w:rsidR="00E371DE" w:rsidRPr="00BE22DC">
        <w:t>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заболеваниях </w:t>
      </w:r>
      <w:r w:rsidR="000B7786">
        <w:t>почек</w:t>
      </w:r>
      <w:r w:rsidRPr="000E534B">
        <w:t xml:space="preserve"> 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0B7786">
        <w:t>почек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>, в условиях стационара и центрах диализа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компетенций в лечебной деятельности по применению современных эффективных методов терапии.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диализных центров</w:t>
      </w:r>
      <w:r>
        <w:t>.</w:t>
      </w:r>
    </w:p>
    <w:p w:rsidR="00431A19" w:rsidRPr="00607FFD" w:rsidRDefault="00431A19" w:rsidP="00431A19">
      <w:pPr>
        <w:jc w:val="both"/>
      </w:pPr>
    </w:p>
    <w:p w:rsidR="00431A19" w:rsidRPr="00E371DE" w:rsidRDefault="001F3F48" w:rsidP="00E371DE">
      <w:pPr>
        <w:tabs>
          <w:tab w:val="left" w:pos="426"/>
        </w:tabs>
        <w:jc w:val="both"/>
        <w:rPr>
          <w:b/>
        </w:rPr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>
        <w:t xml:space="preserve"> врачи</w:t>
      </w:r>
      <w:r w:rsidR="000B7786">
        <w:t>-нефрологи</w:t>
      </w:r>
      <w:r w:rsidR="00EB13CC">
        <w:t>, врачи-терапевты, врачи общей семейной практики</w:t>
      </w:r>
      <w:r w:rsidR="00CE6529">
        <w:t>.</w:t>
      </w:r>
    </w:p>
    <w:p w:rsidR="00431A19" w:rsidRPr="00607FFD" w:rsidRDefault="00431A19" w:rsidP="00431A19">
      <w:pPr>
        <w:tabs>
          <w:tab w:val="left" w:pos="709"/>
        </w:tabs>
        <w:jc w:val="both"/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раннему выявлению болезней почек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802955" w:rsidRP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Министерства здравоохранения и социального развития РФ от 18 января 2012 г. N 17н "Об утверждении Порядка оказания медицинской помощи взрослому населению по профилю "нефрология".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537635">
        <w:t>ховании в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Pr="00802955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353EEE" w:rsidRPr="00802955" w:rsidRDefault="00353EEE" w:rsidP="00802955">
      <w:pPr>
        <w:tabs>
          <w:tab w:val="left" w:pos="709"/>
        </w:tabs>
        <w:jc w:val="both"/>
      </w:pP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640D0C" w:rsidRDefault="000756F3" w:rsidP="00802955">
      <w:pPr>
        <w:tabs>
          <w:tab w:val="left" w:pos="1276"/>
        </w:tabs>
        <w:jc w:val="both"/>
        <w:rPr>
          <w:b/>
        </w:rPr>
      </w:pPr>
      <w:r w:rsidRPr="00640D0C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640D0C" w:rsidRPr="00640D0C">
        <w:rPr>
          <w:b/>
        </w:rPr>
        <w:t xml:space="preserve"> «Диагностика, клиника и лечения </w:t>
      </w:r>
      <w:proofErr w:type="spellStart"/>
      <w:r w:rsidR="00070504">
        <w:rPr>
          <w:b/>
        </w:rPr>
        <w:t>не</w:t>
      </w:r>
      <w:r w:rsidR="00640D0C" w:rsidRPr="00640D0C">
        <w:rPr>
          <w:b/>
        </w:rPr>
        <w:t>гломерулярных</w:t>
      </w:r>
      <w:proofErr w:type="spellEnd"/>
      <w:r w:rsidR="00640D0C" w:rsidRPr="00640D0C">
        <w:rPr>
          <w:b/>
        </w:rPr>
        <w:t xml:space="preserve"> заболеваний почек»</w:t>
      </w:r>
      <w:r w:rsidRPr="00640D0C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640D0C" w:rsidRDefault="00640D0C" w:rsidP="00640D0C">
      <w:pPr>
        <w:rPr>
          <w:b/>
        </w:rPr>
      </w:pPr>
      <w:r>
        <w:rPr>
          <w:b/>
        </w:rPr>
        <w:t>а) основная литература:</w:t>
      </w:r>
    </w:p>
    <w:p w:rsidR="00640D0C" w:rsidRPr="0067324E" w:rsidRDefault="00640D0C" w:rsidP="00640D0C">
      <w:pPr>
        <w:pStyle w:val="a7"/>
        <w:numPr>
          <w:ilvl w:val="0"/>
          <w:numId w:val="9"/>
        </w:numPr>
      </w:pPr>
      <w:r w:rsidRPr="0067324E">
        <w:t>Нефрология. Национальное руководство. Краткое издание. Под ред. Н.А. Мухина – М.: ГЭОТАР-Медиа – 2014. – 608 стр.</w:t>
      </w:r>
    </w:p>
    <w:p w:rsidR="00640D0C" w:rsidRPr="0067324E" w:rsidRDefault="00640D0C" w:rsidP="00640D0C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Лот К.//Основы физиологии почек. 4-е издание (пер. с англ.).–  М. Научный мир, 2005. – 291 стр.</w:t>
      </w:r>
    </w:p>
    <w:p w:rsidR="00640D0C" w:rsidRPr="0067324E" w:rsidRDefault="00640D0C" w:rsidP="00070504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Шейман</w:t>
      </w:r>
      <w:proofErr w:type="spellEnd"/>
      <w:r w:rsidRPr="0067324E">
        <w:t xml:space="preserve"> Д.А. Патофизиология почек (3-е изд.). (пер. с </w:t>
      </w:r>
      <w:proofErr w:type="spellStart"/>
      <w:r w:rsidRPr="0067324E">
        <w:t>англ</w:t>
      </w:r>
      <w:proofErr w:type="spellEnd"/>
      <w:r w:rsidRPr="0067324E">
        <w:t>).– М. «Бином» – 2007. – 208 стр.</w:t>
      </w:r>
    </w:p>
    <w:p w:rsidR="00640D0C" w:rsidRDefault="00640D0C" w:rsidP="00070504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Даугирдас</w:t>
      </w:r>
      <w:proofErr w:type="spellEnd"/>
      <w:r w:rsidRPr="0067324E">
        <w:t xml:space="preserve"> Д.Т., ред. Руководство по диализу. (перевод с англ. под ред. А.Ю. Денисова и В.Ю. Шило, 3-е издание). Тверь «Издательство "Триада"» – 2003. – 744 стр.</w:t>
      </w:r>
    </w:p>
    <w:p w:rsidR="00640D0C" w:rsidRPr="0040780C" w:rsidRDefault="00640D0C" w:rsidP="0007050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proofErr w:type="spellStart"/>
      <w:r w:rsidRPr="0040780C">
        <w:rPr>
          <w:bCs/>
          <w:color w:val="000000"/>
        </w:rPr>
        <w:t>Вандер</w:t>
      </w:r>
      <w:proofErr w:type="spellEnd"/>
      <w:r w:rsidRPr="0040780C">
        <w:rPr>
          <w:bCs/>
          <w:color w:val="000000"/>
        </w:rPr>
        <w:t xml:space="preserve"> А. Физиология почек.-</w:t>
      </w:r>
      <w:r w:rsidRPr="0040780C">
        <w:rPr>
          <w:color w:val="000000"/>
          <w:shd w:val="clear" w:color="auto" w:fill="FFFFFF"/>
        </w:rPr>
        <w:t xml:space="preserve"> 5-е издание. - СПб: Питер, 2000. - 256 с.</w:t>
      </w:r>
    </w:p>
    <w:p w:rsidR="00640D0C" w:rsidRPr="00070504" w:rsidRDefault="00640D0C" w:rsidP="00070504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r w:rsidRPr="0096260B"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070504" w:rsidRPr="00070504" w:rsidRDefault="00070504" w:rsidP="00070504">
      <w:pPr>
        <w:pStyle w:val="a7"/>
        <w:numPr>
          <w:ilvl w:val="0"/>
          <w:numId w:val="9"/>
        </w:numPr>
        <w:jc w:val="both"/>
      </w:pPr>
      <w:r>
        <w:t xml:space="preserve">Е.М. Шилов, ред. Национальные клинические рекомендации по лечению отдельных нефропатий. – М.: “Белый ветер”.- 2015.- 312 с. </w:t>
      </w:r>
    </w:p>
    <w:p w:rsidR="00640D0C" w:rsidRDefault="00640D0C" w:rsidP="00640D0C">
      <w:pPr>
        <w:rPr>
          <w:b/>
        </w:rPr>
      </w:pPr>
      <w:r>
        <w:rPr>
          <w:b/>
        </w:rPr>
        <w:t>б) дополнительная литература:</w:t>
      </w:r>
    </w:p>
    <w:p w:rsidR="00640D0C" w:rsidRPr="000756F3" w:rsidRDefault="00640D0C" w:rsidP="00640D0C">
      <w:pPr>
        <w:pStyle w:val="a7"/>
        <w:numPr>
          <w:ilvl w:val="0"/>
          <w:numId w:val="10"/>
        </w:numPr>
        <w:jc w:val="both"/>
      </w:pPr>
      <w:r>
        <w:t>В.М. Ермоленко</w:t>
      </w:r>
      <w:r w:rsidRPr="000756F3">
        <w:t xml:space="preserve">, </w:t>
      </w:r>
      <w:r>
        <w:t>Г.В. Волгина, В.А. Добронравов</w:t>
      </w:r>
      <w:r w:rsidRPr="000756F3">
        <w:t xml:space="preserve"> и др. Национальные рекомендации по минеральным и костным нарушениям при хронической болезни почек. Нефрология и диализ ∙ Т. 13, № 1.- 2011.- С. 33-51.</w:t>
      </w:r>
    </w:p>
    <w:p w:rsidR="00640D0C" w:rsidRPr="0067324E" w:rsidRDefault="00640D0C" w:rsidP="00640D0C">
      <w:pPr>
        <w:pStyle w:val="a7"/>
        <w:numPr>
          <w:ilvl w:val="0"/>
          <w:numId w:val="10"/>
        </w:numPr>
        <w:jc w:val="both"/>
        <w:outlineLvl w:val="0"/>
        <w:rPr>
          <w:color w:val="000000"/>
          <w:kern w:val="36"/>
        </w:rPr>
      </w:pPr>
      <w:r w:rsidRPr="0067324E">
        <w:rPr>
          <w:bCs/>
          <w:kern w:val="36"/>
        </w:rPr>
        <w:t xml:space="preserve">Мухин Н.А., ред. </w:t>
      </w:r>
      <w:r w:rsidRPr="0067324E">
        <w:rPr>
          <w:color w:val="000000"/>
          <w:kern w:val="36"/>
        </w:rPr>
        <w:t xml:space="preserve">Нефрология: неотложные состояния. М.: </w:t>
      </w:r>
      <w:proofErr w:type="spellStart"/>
      <w:r w:rsidRPr="0067324E">
        <w:rPr>
          <w:color w:val="000000"/>
          <w:kern w:val="36"/>
        </w:rPr>
        <w:t>Эксмо</w:t>
      </w:r>
      <w:proofErr w:type="spellEnd"/>
      <w:r w:rsidRPr="0067324E">
        <w:rPr>
          <w:color w:val="000000"/>
          <w:kern w:val="36"/>
        </w:rPr>
        <w:t>, 2009.- 390 с.</w:t>
      </w:r>
    </w:p>
    <w:p w:rsidR="00640D0C" w:rsidRPr="00802955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Данович Г.М. Трансплантация почки (перевод с англ.). М. «ГЭОТАР-Медиа» – 2013. – 848 стр.</w:t>
      </w:r>
    </w:p>
    <w:p w:rsidR="00640D0C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А.В. Смирнов, В.А. Добронравов, А.Ш. Румянцев, И.Г. Каюков. Острое повреждение почек.– М.: ООО «Издательство «Медицинское информационное агентство» – 2015. 488 стр.: ил.</w:t>
      </w:r>
    </w:p>
    <w:p w:rsidR="00640D0C" w:rsidRPr="00640D0C" w:rsidRDefault="00640D0C" w:rsidP="000756F3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>Смирнов А.В., Румянцев А.Ш., Добронравов В.А., Каюков И.Г.  XXI ВЕК - ВРЕМЯ ИНТЕГРАТИВНОЙ НЕФРОЛОГИИ. Нефрология. 2015. Т. 19., №2. С. - 22-26.</w:t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proofErr w:type="spellStart"/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</w:t>
      </w:r>
      <w:proofErr w:type="spellEnd"/>
      <w:r w:rsidR="00802955" w:rsidRPr="00802955">
        <w:rPr>
          <w:b/>
          <w:bCs/>
        </w:rPr>
        <w:t>: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Российского диализного общества - http://www.nephro.ru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«Нефрология» -  http://journal.nephrolog.ru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«Клиническая нефрология» - http://www.nephrologyjournal.ru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Научного общества нефрологов России - http://nonr.ru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 и диализ» - http://nefro.ru/magazine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Международного Общества Нефрологов - http://www.theisn.org (свободный доступ)</w:t>
      </w:r>
      <w:r w:rsidR="004723D0">
        <w:t>.</w:t>
      </w:r>
      <w:r w:rsidRPr="00802955">
        <w:t xml:space="preserve"> 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Европейской Почечной Ассоциации и Европейской Ассоциации Диализа и Трансплантации - http://www.era-edta.org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NKF - http://www.kidney.org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proofErr w:type="spellStart"/>
      <w:r w:rsidRPr="00802955">
        <w:t>Cайт</w:t>
      </w:r>
      <w:proofErr w:type="spellEnd"/>
      <w:r w:rsidRPr="00802955">
        <w:t xml:space="preserve"> KDIGO - http://www.kdigo.org (свободный доступ)</w:t>
      </w:r>
      <w:r w:rsidR="004723D0">
        <w:t>.</w:t>
      </w:r>
    </w:p>
    <w:p w:rsidR="00DF5037" w:rsidRPr="00802955" w:rsidRDefault="00DF5037" w:rsidP="00431A19">
      <w:pPr>
        <w:tabs>
          <w:tab w:val="left" w:pos="1276"/>
        </w:tabs>
        <w:jc w:val="both"/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Городской </w:t>
      </w:r>
      <w:proofErr w:type="spellStart"/>
      <w:r>
        <w:t>нефрологический</w:t>
      </w:r>
      <w:proofErr w:type="spellEnd"/>
      <w:r>
        <w:t xml:space="preserve"> центр</w:t>
      </w:r>
      <w:r w:rsidR="004723D0">
        <w:t>.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 нефрологии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диализа</w:t>
      </w:r>
      <w:r w:rsidR="004723D0">
        <w:t>.</w:t>
      </w:r>
    </w:p>
    <w:p w:rsidR="00155D65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трансплантации почки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723D0">
        <w:rPr>
          <w:b/>
          <w:bCs/>
          <w:kern w:val="32"/>
        </w:rPr>
        <w:t>Врач-нефролог»</w:t>
      </w:r>
      <w:r w:rsidR="0005732D">
        <w:rPr>
          <w:b/>
          <w:bCs/>
          <w:kern w:val="32"/>
        </w:rPr>
        <w:t>, «Врач-терапевт». «Врач-семейной медицины»</w:t>
      </w:r>
      <w:r w:rsidR="004723D0" w:rsidRPr="004723D0">
        <w:rPr>
          <w:b/>
          <w:bCs/>
          <w:kern w:val="32"/>
        </w:rPr>
        <w:t>.</w:t>
      </w:r>
      <w:r w:rsidR="004723D0">
        <w:rPr>
          <w:bCs/>
          <w:kern w:val="32"/>
        </w:rPr>
        <w:t xml:space="preserve">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155D65" w:rsidRPr="00DF5037">
        <w:rPr>
          <w:bCs/>
        </w:rPr>
        <w:t>.</w:t>
      </w:r>
      <w:r w:rsidR="00155D65">
        <w:t xml:space="preserve"> 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C1168B" w:rsidRDefault="00C1168B" w:rsidP="00C1168B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>
        <w:t>сертифик</w:t>
      </w:r>
      <w:r w:rsidR="00EB13CC">
        <w:t xml:space="preserve">ат специалиста по специальности «Нефрология» и/или «Терапия» и/или «Общая врачебная практика (семейная медицина)» </w:t>
      </w:r>
      <w:r>
        <w:t>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C1168B" w:rsidRPr="00EF296F" w:rsidRDefault="00EB13CC" w:rsidP="00C1168B">
      <w:pPr>
        <w:jc w:val="both"/>
      </w:pPr>
      <w:r>
        <w:rPr>
          <w:b/>
        </w:rPr>
        <w:t xml:space="preserve">Врач </w:t>
      </w:r>
      <w:r w:rsidR="00C1168B">
        <w:rPr>
          <w:b/>
        </w:rPr>
        <w:t>д</w:t>
      </w:r>
      <w:r w:rsidR="00C1168B" w:rsidRPr="004723D0">
        <w:rPr>
          <w:b/>
        </w:rPr>
        <w:t>олжен знать:</w:t>
      </w:r>
      <w:r w:rsidR="00C1168B" w:rsidRPr="00EF296F">
        <w:t xml:space="preserve"> Конституцию Российской Федерации; законы и иные нормативные правовые акты Российской Феде</w:t>
      </w:r>
      <w:r w:rsidR="00C1168B">
        <w:t>рации в сфере здравоохранения; о</w:t>
      </w:r>
      <w:r w:rsidR="00C1168B" w:rsidRPr="00EF296F">
        <w:t xml:space="preserve">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proofErr w:type="spellStart"/>
      <w:r w:rsidR="00C1168B">
        <w:t>нефрологических</w:t>
      </w:r>
      <w:proofErr w:type="spellEnd"/>
      <w:r w:rsidR="00C1168B">
        <w:t xml:space="preserve"> </w:t>
      </w:r>
      <w:r w:rsidR="00C1168B" w:rsidRPr="00EF296F">
        <w:t xml:space="preserve">заболеваний у взрослых и детей, их профилактику, диагностику и лечение, клиническую симптоматику пограничных состояний в </w:t>
      </w:r>
      <w:proofErr w:type="spellStart"/>
      <w:r w:rsidR="00C1168B">
        <w:t>нефрологической</w:t>
      </w:r>
      <w:proofErr w:type="spellEnd"/>
      <w:r w:rsidR="00C1168B" w:rsidRPr="00EF296F">
        <w:t xml:space="preserve"> клинике; основы фармакотерапии в клинике</w:t>
      </w:r>
      <w:r w:rsidR="00C1168B">
        <w:t xml:space="preserve"> нефрологии</w:t>
      </w:r>
      <w:r w:rsidR="00C1168B" w:rsidRPr="00EF296F">
        <w:t xml:space="preserve">, </w:t>
      </w:r>
      <w:proofErr w:type="spellStart"/>
      <w:r w:rsidR="00C1168B" w:rsidRPr="00EF296F">
        <w:t>фармакокинетику</w:t>
      </w:r>
      <w:proofErr w:type="spellEnd"/>
      <w:r w:rsidR="00C1168B" w:rsidRPr="00EF296F">
        <w:t xml:space="preserve"> и </w:t>
      </w:r>
      <w:proofErr w:type="spellStart"/>
      <w:r w:rsidR="00C1168B" w:rsidRPr="00EF296F">
        <w:t>фармакодинамику</w:t>
      </w:r>
      <w:proofErr w:type="spellEnd"/>
      <w:r w:rsidR="00C1168B" w:rsidRPr="00EF296F">
        <w:t xml:space="preserve"> основных групп лекарственных средств</w:t>
      </w:r>
      <w:r w:rsidR="00C1168B">
        <w:t xml:space="preserve"> в зависимости от снижения функции почек</w:t>
      </w:r>
      <w:r w:rsidR="00C1168B" w:rsidRPr="00EF296F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</w:t>
      </w:r>
      <w:r w:rsidR="00C1168B">
        <w:t xml:space="preserve">. Принципы лечебного питания на различных стадиях хронической болезни почек. Показания к началу заместительной почечной терапии. Основания для выбора оптимального метода заместительной почечной терапии в зависимости от конкретной клинической ситуации. Методику и технологию различных способов заместительной почечной терапии, подходы к коррекции гемодинамических и метаболических расстройств у пациентов на заместительной почечной терапии, особенности назначения лекарственных препаратов у таких больных, </w:t>
      </w:r>
      <w:r w:rsidR="00C1168B" w:rsidRPr="00EF296F">
        <w:t xml:space="preserve"> показания и противопоказания к</w:t>
      </w:r>
      <w:r w:rsidR="00C1168B">
        <w:t xml:space="preserve"> санаторно-курортному лечению; </w:t>
      </w:r>
      <w:r w:rsidR="00C1168B" w:rsidRPr="00EF296F">
        <w:t>противоэпидемические мероприятия в случае возникновения очага инфекции</w:t>
      </w:r>
      <w:r w:rsidR="00C1168B">
        <w:t xml:space="preserve"> на отделении гемодиализа</w:t>
      </w:r>
      <w:r w:rsidR="00C1168B" w:rsidRPr="00EF296F">
        <w:t>; медико-социальную экспертизу при</w:t>
      </w:r>
      <w:r w:rsidR="00C1168B">
        <w:t xml:space="preserve"> </w:t>
      </w:r>
      <w:proofErr w:type="spellStart"/>
      <w:r w:rsidR="00C1168B">
        <w:t>нефрологических</w:t>
      </w:r>
      <w:proofErr w:type="spellEnd"/>
      <w:r w:rsidR="00C1168B">
        <w:t xml:space="preserve"> заболеваниях</w:t>
      </w:r>
      <w:r w:rsidR="00C1168B" w:rsidRPr="00EF296F">
        <w:t>;  диспансерное наблюдение за  больными</w:t>
      </w:r>
      <w:r w:rsidR="00C1168B">
        <w:t xml:space="preserve"> с заболеваниями почек</w:t>
      </w:r>
      <w:r w:rsidR="00C1168B" w:rsidRPr="00EF296F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C1168B" w:rsidRDefault="00C1168B" w:rsidP="004723D0">
      <w:pPr>
        <w:jc w:val="both"/>
        <w:rPr>
          <w:b/>
        </w:rPr>
      </w:pPr>
    </w:p>
    <w:p w:rsidR="004723D0" w:rsidRDefault="00981ADF" w:rsidP="004723D0">
      <w:pPr>
        <w:jc w:val="both"/>
      </w:pPr>
      <w:r>
        <w:rPr>
          <w:b/>
        </w:rPr>
        <w:t>Должностные обязанности врача.</w:t>
      </w:r>
      <w:r w:rsidR="00431A19" w:rsidRPr="00EF296F">
        <w:t xml:space="preserve"> Выявляет и осуществляет мониторинг факторов риска развития </w:t>
      </w:r>
      <w:r w:rsidR="00431A19">
        <w:t>острых и хронических заболеваний почек и смежной патологии</w:t>
      </w:r>
      <w:r w:rsidR="00431A19" w:rsidRPr="00EF296F">
        <w:t xml:space="preserve">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</w:t>
      </w:r>
      <w:r w:rsidR="00431A19">
        <w:t xml:space="preserve">Выявляет показания к началу заместительной почечной терапии. </w:t>
      </w:r>
      <w:r w:rsidR="00431A19" w:rsidRPr="00EF296F">
        <w:t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</w:t>
      </w:r>
      <w:r w:rsidR="00431A19">
        <w:t xml:space="preserve"> в отношении заболеваний почек</w:t>
      </w:r>
      <w:r w:rsidR="00431A19" w:rsidRPr="00EF296F">
        <w:t xml:space="preserve">. Оформляет и направляет в учреждения </w:t>
      </w:r>
      <w:proofErr w:type="spellStart"/>
      <w:r w:rsidR="00431A19" w:rsidRPr="00EF296F">
        <w:t>Роспотребнадзора</w:t>
      </w:r>
      <w:proofErr w:type="spellEnd"/>
      <w:r w:rsidR="00431A19" w:rsidRPr="00EF296F">
        <w:t xml:space="preserve"> экстренное извещение при выявлении инфекционного или профессионального заболевания. Организует и проводит мероприятия по просвещению (школы для больных с социально значимыми </w:t>
      </w:r>
      <w:r w:rsidR="00431A19">
        <w:t xml:space="preserve">первичными и вторичными </w:t>
      </w:r>
      <w:r w:rsidR="00431A19" w:rsidRPr="00EF296F">
        <w:t xml:space="preserve">заболеваниями </w:t>
      </w:r>
      <w:r w:rsidR="00431A19">
        <w:t xml:space="preserve">почек </w:t>
      </w:r>
      <w:r w:rsidR="00431A19" w:rsidRPr="00EF296F">
        <w:t xml:space="preserve">и лиц с высоким риском их возникновения). Проводит мониторинг и анализ основных медико-статистических показателей </w:t>
      </w:r>
      <w:r w:rsidR="00431A19">
        <w:t xml:space="preserve">отделения нефрология, кабинета амбулаторной </w:t>
      </w:r>
      <w:proofErr w:type="spellStart"/>
      <w:r w:rsidR="00431A19">
        <w:t>нефроло</w:t>
      </w:r>
      <w:r w:rsidR="00CE6529">
        <w:t>гической</w:t>
      </w:r>
      <w:proofErr w:type="spellEnd"/>
      <w:r w:rsidR="00CE6529">
        <w:t xml:space="preserve"> помощи, отделения </w:t>
      </w:r>
      <w:proofErr w:type="spellStart"/>
      <w:r w:rsidR="00CE6529">
        <w:t>геми</w:t>
      </w:r>
      <w:r w:rsidR="00431A19">
        <w:t>диализа</w:t>
      </w:r>
      <w:proofErr w:type="spellEnd"/>
      <w:r w:rsidR="00431A19" w:rsidRPr="00EF296F">
        <w:t xml:space="preserve"> в установленном порядке. Ведет учетно-отчетную документа</w:t>
      </w:r>
      <w:r w:rsidR="004723D0">
        <w:t>цию установленного образца.</w:t>
      </w:r>
    </w:p>
    <w:p w:rsidR="00431A19" w:rsidRPr="00EF296F" w:rsidRDefault="00431A19" w:rsidP="00431A19">
      <w:pPr>
        <w:keepNext/>
        <w:jc w:val="center"/>
        <w:outlineLvl w:val="0"/>
        <w:rPr>
          <w:b/>
          <w:bCs/>
          <w:kern w:val="32"/>
        </w:rPr>
      </w:pPr>
    </w:p>
    <w:p w:rsidR="00431A19" w:rsidRPr="00640D0C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640D0C">
        <w:rPr>
          <w:b/>
          <w:lang w:eastAsia="ar-SA"/>
        </w:rPr>
        <w:t>Характеристика профессиональных компетенций врача</w:t>
      </w:r>
      <w:r w:rsidR="004723D0" w:rsidRPr="00640D0C">
        <w:rPr>
          <w:b/>
          <w:lang w:eastAsia="ar-SA"/>
        </w:rPr>
        <w:t xml:space="preserve">, подлежащих совершенствованию </w:t>
      </w:r>
      <w:r w:rsidR="00C1168B" w:rsidRPr="00640D0C">
        <w:rPr>
          <w:b/>
          <w:lang w:eastAsia="ar-SA"/>
        </w:rPr>
        <w:t xml:space="preserve">в результате освоения </w:t>
      </w:r>
      <w:r w:rsidR="00C1168B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 xml:space="preserve">«Диагностика, клиника и лечения </w:t>
      </w:r>
      <w:proofErr w:type="spellStart"/>
      <w:r w:rsidR="00070504">
        <w:rPr>
          <w:b/>
        </w:rPr>
        <w:t>не</w:t>
      </w:r>
      <w:r w:rsidR="00640D0C" w:rsidRPr="00640D0C">
        <w:rPr>
          <w:b/>
        </w:rPr>
        <w:t>гломерулярных</w:t>
      </w:r>
      <w:proofErr w:type="spellEnd"/>
      <w:r w:rsidR="00640D0C" w:rsidRPr="00640D0C">
        <w:rPr>
          <w:b/>
        </w:rPr>
        <w:t xml:space="preserve"> заболеваний почек»</w:t>
      </w:r>
      <w:r w:rsidR="00C1168B" w:rsidRPr="00640D0C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proofErr w:type="spellStart"/>
      <w:r w:rsidRPr="00854678">
        <w:t>нефрологической</w:t>
      </w:r>
      <w:proofErr w:type="spellEnd"/>
      <w:r w:rsidRPr="00854678">
        <w:t xml:space="preserve"> 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квалификации врачей </w:t>
      </w:r>
      <w:r w:rsidR="00640D0C">
        <w:t xml:space="preserve">«Диагностика, клиника и лечения </w:t>
      </w:r>
      <w:proofErr w:type="spellStart"/>
      <w:r w:rsidR="00070504">
        <w:t>не</w:t>
      </w:r>
      <w:r w:rsidR="00640D0C">
        <w:t>гломерулярных</w:t>
      </w:r>
      <w:proofErr w:type="spellEnd"/>
      <w:r w:rsidR="00640D0C">
        <w:t xml:space="preserve"> заболеваний почек»</w:t>
      </w:r>
      <w:r w:rsidR="00EB13CC">
        <w:t xml:space="preserve"> </w:t>
      </w:r>
      <w:r w:rsidR="00E777AA" w:rsidRPr="00E777AA">
        <w:rPr>
          <w:rFonts w:eastAsia="Calibri"/>
          <w:lang w:eastAsia="en-US"/>
        </w:rPr>
        <w:t>проводится в форме зачета</w:t>
      </w:r>
      <w:r w:rsidRPr="00E777AA">
        <w:rPr>
          <w:rFonts w:eastAsia="Calibri"/>
          <w:lang w:eastAsia="en-US"/>
        </w:rPr>
        <w:t xml:space="preserve"> и должна выявлять теоретическую и практическую подготовку врача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</w:p>
    <w:p w:rsidR="001477D8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профессиональной образовательной программы повышения квалификации врачей </w:t>
      </w:r>
      <w:r w:rsidR="00640D0C">
        <w:t xml:space="preserve">«Диагностика, клиника и лечения </w:t>
      </w:r>
      <w:proofErr w:type="spellStart"/>
      <w:r w:rsidR="00070504">
        <w:t>не</w:t>
      </w:r>
      <w:r w:rsidR="00640D0C">
        <w:t>гломерулярных</w:t>
      </w:r>
      <w:proofErr w:type="spellEnd"/>
      <w:r w:rsidR="00640D0C">
        <w:t xml:space="preserve"> заболеваний почек»</w:t>
      </w:r>
      <w:r w:rsidR="001477D8" w:rsidRPr="00E777AA">
        <w:t>.</w:t>
      </w: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программу повышения квалификации врачей </w:t>
      </w:r>
      <w:r w:rsidR="00640D0C">
        <w:t xml:space="preserve">«Диагностика, клиника и лечения </w:t>
      </w:r>
      <w:proofErr w:type="spellStart"/>
      <w:r w:rsidR="00070504">
        <w:t>не</w:t>
      </w:r>
      <w:r w:rsidR="00640D0C">
        <w:t>гломерулярных</w:t>
      </w:r>
      <w:proofErr w:type="spellEnd"/>
      <w:r w:rsidR="00640D0C">
        <w:t xml:space="preserve"> заболеваний почек»</w:t>
      </w:r>
      <w:r w:rsidR="00EB13CC">
        <w:t xml:space="preserve"> </w:t>
      </w:r>
      <w:r w:rsidRPr="00E777AA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E777AA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E777AA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E777AA">
        <w:rPr>
          <w:rFonts w:eastAsia="Calibri"/>
          <w:lang w:eastAsia="en-US"/>
        </w:rPr>
        <w:t xml:space="preserve"> образца ВУЗа</w:t>
      </w:r>
      <w:r w:rsidRPr="00E777AA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640D0C" w:rsidRDefault="00663FE2" w:rsidP="003908AF">
      <w:pPr>
        <w:ind w:left="360"/>
        <w:jc w:val="center"/>
        <w:rPr>
          <w:b/>
        </w:rPr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640D0C" w:rsidRPr="00640D0C">
        <w:rPr>
          <w:b/>
        </w:rPr>
        <w:t xml:space="preserve"> повышения квалификации врачей «Диагностика, клиника и лечения </w:t>
      </w:r>
      <w:proofErr w:type="spellStart"/>
      <w:r w:rsidR="00070504">
        <w:rPr>
          <w:b/>
        </w:rPr>
        <w:t>не</w:t>
      </w:r>
      <w:r w:rsidR="00640D0C" w:rsidRPr="00640D0C">
        <w:rPr>
          <w:b/>
        </w:rPr>
        <w:t>гломерулярных</w:t>
      </w:r>
      <w:proofErr w:type="spellEnd"/>
      <w:r w:rsidR="00640D0C" w:rsidRPr="00640D0C">
        <w:rPr>
          <w:b/>
        </w:rPr>
        <w:t xml:space="preserve"> заболеваний почек»</w:t>
      </w:r>
      <w:r w:rsidRPr="00640D0C">
        <w:rPr>
          <w:b/>
        </w:rPr>
        <w:t xml:space="preserve">. 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640D0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 xml:space="preserve">Общие принципы </w:t>
      </w:r>
      <w:proofErr w:type="spellStart"/>
      <w:r>
        <w:t>этиопатогенеза</w:t>
      </w:r>
      <w:proofErr w:type="spellEnd"/>
      <w:r>
        <w:t xml:space="preserve"> конкретных заболеваний почек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>Клинические проявления первичных и вторичных нефропатий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 w:rsidRPr="006977FF">
        <w:rPr>
          <w:color w:val="000000"/>
        </w:rPr>
        <w:t xml:space="preserve">Методы сбора анамнеза и получения объективных данных  </w:t>
      </w:r>
      <w:r>
        <w:rPr>
          <w:color w:val="000000"/>
        </w:rPr>
        <w:t>у пациента с конкретной патологией почек</w:t>
      </w:r>
      <w:r w:rsidRPr="006977FF">
        <w:rPr>
          <w:color w:val="000000"/>
        </w:rPr>
        <w:t>.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44F7B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выполнении инструментальных, функциональных, морфологических обследований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Принципы постановки и 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Алгоритмы выбора методов лечения отдельных вариантов нефропатий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проведении соответствующих алгоритмов лечения у конкретного пациента.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640D0C" w:rsidRPr="006977FF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Проводить </w:t>
      </w:r>
      <w:r w:rsidRPr="006977FF">
        <w:rPr>
          <w:color w:val="000000"/>
        </w:rPr>
        <w:t>сбор анамнеза и получ</w:t>
      </w:r>
      <w:r>
        <w:rPr>
          <w:color w:val="000000"/>
        </w:rPr>
        <w:t>ать</w:t>
      </w:r>
      <w:r w:rsidRPr="006977FF">
        <w:rPr>
          <w:color w:val="000000"/>
        </w:rPr>
        <w:t xml:space="preserve"> </w:t>
      </w:r>
      <w:r>
        <w:rPr>
          <w:color w:val="000000"/>
        </w:rPr>
        <w:t xml:space="preserve">и оценивать </w:t>
      </w:r>
      <w:r w:rsidRPr="006977FF">
        <w:rPr>
          <w:color w:val="000000"/>
        </w:rPr>
        <w:t>объективны</w:t>
      </w:r>
      <w:r>
        <w:rPr>
          <w:color w:val="000000"/>
        </w:rPr>
        <w:t>е</w:t>
      </w:r>
      <w:r w:rsidRPr="006977FF">
        <w:rPr>
          <w:color w:val="000000"/>
        </w:rPr>
        <w:t xml:space="preserve"> данны</w:t>
      </w:r>
      <w:r>
        <w:rPr>
          <w:color w:val="000000"/>
        </w:rPr>
        <w:t>е</w:t>
      </w:r>
      <w:r w:rsidRPr="006977FF">
        <w:rPr>
          <w:color w:val="000000"/>
        </w:rPr>
        <w:t xml:space="preserve">  </w:t>
      </w:r>
      <w:r>
        <w:rPr>
          <w:color w:val="000000"/>
        </w:rPr>
        <w:t>у пациента с конкретной патологией почек</w:t>
      </w:r>
      <w:r w:rsidRPr="006977FF">
        <w:rPr>
          <w:color w:val="000000"/>
        </w:rPr>
        <w:t>.</w:t>
      </w:r>
    </w:p>
    <w:p w:rsidR="00640D0C" w:rsidRPr="00144F7B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Определять 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Формулировать диагноз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t>Проводить дифференциальную диагностику различных вариантов первичных и вторичных нефропатий.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Выявлять факторы риска развития осложнений при выполнении инструментальных, функциональных, морфологических исследований</w:t>
      </w:r>
      <w:r w:rsidRPr="00294341">
        <w:rPr>
          <w:color w:val="000000"/>
        </w:rPr>
        <w:t>; 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осложнений.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Выбирать адекватные методы и схемы лечения отдельных вариантов нефропатий у конкретного пациента.</w:t>
      </w:r>
    </w:p>
    <w:p w:rsidR="00640D0C" w:rsidRPr="00CC6B7A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Выявлять потенциальные причины возможных осложнений при проведении конкретного алгоритма лечения в соответствующей клинической ситуации и </w:t>
      </w:r>
      <w:r w:rsidRPr="00294341">
        <w:rPr>
          <w:color w:val="000000"/>
        </w:rPr>
        <w:t>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640D0C" w:rsidRDefault="00640D0C" w:rsidP="00640D0C">
      <w:pPr>
        <w:tabs>
          <w:tab w:val="left" w:pos="2128"/>
        </w:tabs>
        <w:jc w:val="both"/>
      </w:pPr>
      <w:r w:rsidRPr="00AF1D3E">
        <w:t>Навыками</w:t>
      </w:r>
      <w:r w:rsidRPr="00553D98">
        <w:t>:</w:t>
      </w:r>
      <w:r w:rsidRPr="00AF1D3E">
        <w:t xml:space="preserve">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получения и анализа анамнестических и объективных данных  у пациента с конкретной патологией почек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определения показаний и противопоказаний к назначению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>п</w:t>
      </w:r>
      <w:r>
        <w:t>роведения дифференциальной диагностики различных вариантов первичных и вторичных нефропатий.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факторов риска развития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назначения мер профилактики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выбора адекватных методов и схем лечения отдельных вариантов нефропатий у конкретного пациента.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потенциальные причины возможных осложнений при проведении конкретного алгоритма лечения в соответствующей клинической ситуации</w:t>
      </w:r>
    </w:p>
    <w:p w:rsidR="00640D0C" w:rsidRPr="00CC6B7A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>назначения мер по профилактики осложнений при проведении соответствующих методов терапии у конкретного пациента</w:t>
      </w:r>
    </w:p>
    <w:p w:rsidR="00B3753F" w:rsidRPr="00B3753F" w:rsidRDefault="00B3753F" w:rsidP="00B3753F">
      <w:pPr>
        <w:pStyle w:val="a7"/>
        <w:tabs>
          <w:tab w:val="left" w:pos="2128"/>
        </w:tabs>
        <w:ind w:left="720"/>
        <w:jc w:val="both"/>
        <w:rPr>
          <w:u w:val="single"/>
        </w:rPr>
      </w:pPr>
    </w:p>
    <w:p w:rsidR="003006CA" w:rsidRPr="000C3B5F" w:rsidRDefault="003006CA" w:rsidP="003006CA"/>
    <w:p w:rsidR="003006CA" w:rsidRPr="00640D0C" w:rsidRDefault="003006CA" w:rsidP="009C788A">
      <w:pPr>
        <w:jc w:val="center"/>
        <w:rPr>
          <w:b/>
        </w:rPr>
      </w:pPr>
      <w:r w:rsidRPr="00640D0C">
        <w:rPr>
          <w:b/>
        </w:rPr>
        <w:t xml:space="preserve">Содержание </w:t>
      </w:r>
      <w:r w:rsidR="009C788A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 xml:space="preserve">«Диагностика, клиника и лечения </w:t>
      </w:r>
      <w:proofErr w:type="spellStart"/>
      <w:r w:rsidR="00070504">
        <w:rPr>
          <w:b/>
        </w:rPr>
        <w:t>не</w:t>
      </w:r>
      <w:r w:rsidR="00640D0C" w:rsidRPr="00640D0C">
        <w:rPr>
          <w:b/>
        </w:rPr>
        <w:t>гломерулярных</w:t>
      </w:r>
      <w:proofErr w:type="spellEnd"/>
      <w:r w:rsidR="00640D0C" w:rsidRPr="00640D0C">
        <w:rPr>
          <w:b/>
        </w:rPr>
        <w:t xml:space="preserve"> заболеваний почек»</w:t>
      </w:r>
      <w:r w:rsidR="009C788A" w:rsidRPr="00640D0C">
        <w:rPr>
          <w:b/>
        </w:rPr>
        <w:t>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F36CA1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AE7B5E" w:rsidRDefault="00070504" w:rsidP="00070504">
            <w:pPr>
              <w:jc w:val="both"/>
            </w:pPr>
            <w:r w:rsidRPr="00AE7B5E">
              <w:t>1</w:t>
            </w:r>
          </w:p>
        </w:tc>
        <w:tc>
          <w:tcPr>
            <w:tcW w:w="8412" w:type="dxa"/>
          </w:tcPr>
          <w:p w:rsidR="00070504" w:rsidRPr="00F832BE" w:rsidRDefault="00070504" w:rsidP="00070504">
            <w:pPr>
              <w:jc w:val="both"/>
            </w:pPr>
            <w:r>
              <w:t>Аномалии развития почек и мочевых путей.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0B5C6B" w:rsidRDefault="00070504" w:rsidP="00070504">
            <w:pPr>
              <w:jc w:val="both"/>
            </w:pPr>
            <w:r>
              <w:t>1</w:t>
            </w:r>
            <w:r w:rsidRPr="000B5C6B">
              <w:t>.1</w:t>
            </w:r>
          </w:p>
        </w:tc>
        <w:tc>
          <w:tcPr>
            <w:tcW w:w="8412" w:type="dxa"/>
          </w:tcPr>
          <w:p w:rsidR="00070504" w:rsidRPr="00EF296F" w:rsidRDefault="00070504" w:rsidP="00070504">
            <w:pPr>
              <w:jc w:val="both"/>
              <w:rPr>
                <w:b/>
                <w:bCs/>
              </w:rPr>
            </w:pPr>
            <w:r w:rsidRPr="00F832BE">
              <w:t>Аномалии</w:t>
            </w:r>
            <w:r w:rsidRPr="007D2E85">
              <w:t xml:space="preserve"> развития.</w:t>
            </w:r>
            <w:r>
              <w:t xml:space="preserve"> Распространенность и эпидемиология. Классификация. Этиология и патогенез. </w:t>
            </w:r>
            <w:r w:rsidR="00F354E7">
              <w:t xml:space="preserve">Аномалии количества почек. Аплазия почки. Полное и неполное удвоение почечных лоханок и мочеточников. Добавочная почка. Клиническая симптоматика. Осложнения. Аномалии величины почек: гипоплазия почек. Варианты гипоплазии почек. Клиническая симптоматика. Осложнения. Аномалии расположения и формы почек. </w:t>
            </w:r>
            <w:proofErr w:type="spellStart"/>
            <w:r w:rsidR="00F354E7">
              <w:t>Дистопия</w:t>
            </w:r>
            <w:proofErr w:type="spellEnd"/>
            <w:r w:rsidR="00F354E7">
              <w:t xml:space="preserve"> почек: варианты, клиническая симптоматика, осложнения. Сращение почек: варианты, клиническая симптоматика, осложнения. Аномалии структуры почек: варианты, клиническая симптоматика, осложнения.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1D79F6" w:rsidRDefault="00070504" w:rsidP="00070504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070504" w:rsidRPr="001D79F6" w:rsidRDefault="00F354E7" w:rsidP="00070504">
            <w:pPr>
              <w:jc w:val="both"/>
            </w:pPr>
            <w:r>
              <w:t xml:space="preserve">Диагностика пороков развития почек. </w:t>
            </w:r>
            <w:proofErr w:type="spellStart"/>
            <w:r>
              <w:t>Сонография</w:t>
            </w:r>
            <w:proofErr w:type="spellEnd"/>
            <w:r>
              <w:t xml:space="preserve">: показания к применению, </w:t>
            </w:r>
            <w:proofErr w:type="spellStart"/>
            <w:r>
              <w:t>сонографические</w:t>
            </w:r>
            <w:proofErr w:type="spellEnd"/>
            <w:r>
              <w:t xml:space="preserve"> признаки различных пороков развития почек. Рентгенологические методы: обзорная рентгенограмма почек, экскреторная урография, компьютерная томография, спиральная компьютерная томография. Показания к использованию конкретного рентгенологического метода в диагностике пороков развития почек. Магнитно-резонансная томография: показания к применению, оценка результатов магнитно-резонансной томографии при диагностике пороков развития почек. Радиологические методы исследования: изотопная </w:t>
            </w:r>
            <w:proofErr w:type="spellStart"/>
            <w:r>
              <w:t>нефрография</w:t>
            </w:r>
            <w:proofErr w:type="spellEnd"/>
            <w:r>
              <w:t xml:space="preserve">, показания к применению, критерии оценки; </w:t>
            </w:r>
            <w:proofErr w:type="spellStart"/>
            <w:r>
              <w:t>сцинтиграфия</w:t>
            </w:r>
            <w:proofErr w:type="spellEnd"/>
            <w:r>
              <w:t>, показания к применению, критерии оценки.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EF296F" w:rsidRDefault="00070504" w:rsidP="00070504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070504" w:rsidRPr="00EF296F" w:rsidRDefault="00F354E7" w:rsidP="00070504">
            <w:pPr>
              <w:jc w:val="both"/>
            </w:pPr>
            <w:r>
              <w:t>Аномалии почечных сосудов. Аномалии количества и положения артерий: варианты, клиническая симптоматика, осложнения. Аномалии формы и структуры артериальных стволов: варианты, клиническая симптоматика, осложнения. Врожденные артерио-венозные фистулы: клиническая симптоматика, осложнения. Врожденные изменения почечных вен: варианты, клиническая симптоматика, осложнения. Диагностика аномалий почечных сосудов. У</w:t>
            </w:r>
            <w:r w:rsidRPr="00DE57A9">
              <w:t>льтразвуковая допплерография</w:t>
            </w:r>
            <w:r>
              <w:t xml:space="preserve"> (УЗДГ): показания к применению, УЗДГ признаки различных аномалий почечных сосудов. Рентгенологические методы: обзорная рентгенограмма почек, экскреторная урография, компьютерная томография, спиральная компьютерная томография. Показания к использованию конкретного рентгенологического метода в диагностике аномалий почечных сосудов. Магнитно-резонансная томография: показания к применению, оценка результатов магнитно-резонансной томографии при диагностике</w:t>
            </w:r>
            <w:r w:rsidRPr="00DE57A9">
              <w:t xml:space="preserve"> </w:t>
            </w:r>
            <w:r>
              <w:t xml:space="preserve">аномалий почечных сосудов. Радиологические методы исследования: изотопная </w:t>
            </w:r>
            <w:proofErr w:type="spellStart"/>
            <w:r>
              <w:t>нефрография</w:t>
            </w:r>
            <w:proofErr w:type="spellEnd"/>
            <w:r>
              <w:t xml:space="preserve">, показания к применению, критерии оценки; </w:t>
            </w:r>
            <w:proofErr w:type="spellStart"/>
            <w:r>
              <w:t>сцинтиграфия</w:t>
            </w:r>
            <w:proofErr w:type="spellEnd"/>
            <w:r>
              <w:t>, показания к применению, критерии оценки.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EF296F" w:rsidRDefault="00070504" w:rsidP="00070504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070504" w:rsidRPr="00EF296F" w:rsidRDefault="00F354E7" w:rsidP="00070504">
            <w:pPr>
              <w:jc w:val="both"/>
            </w:pPr>
            <w:proofErr w:type="spellStart"/>
            <w:r>
              <w:rPr>
                <w:color w:val="000000"/>
              </w:rPr>
              <w:t>Олигомеганефрония</w:t>
            </w:r>
            <w:proofErr w:type="spellEnd"/>
            <w:r>
              <w:rPr>
                <w:color w:val="000000"/>
              </w:rPr>
              <w:t xml:space="preserve">, как форма истинной гипоплазии почек. История. Распространенность. Возрастные аспекты.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 xml:space="preserve">. Морфология. Клиника. Диагностика. Роль прижизненного морфологического исследования почек в диагностике </w:t>
            </w:r>
            <w:proofErr w:type="spellStart"/>
            <w:r>
              <w:rPr>
                <w:color w:val="000000"/>
              </w:rPr>
              <w:t>олигомеганефронии</w:t>
            </w:r>
            <w:proofErr w:type="spellEnd"/>
            <w:r>
              <w:rPr>
                <w:color w:val="000000"/>
              </w:rPr>
              <w:t>. Лечение. Прогноз.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EF296F" w:rsidRDefault="00070504" w:rsidP="00070504">
            <w:pPr>
              <w:jc w:val="both"/>
            </w:pPr>
            <w:r>
              <w:t>2</w:t>
            </w:r>
          </w:p>
        </w:tc>
        <w:tc>
          <w:tcPr>
            <w:tcW w:w="8412" w:type="dxa"/>
          </w:tcPr>
          <w:p w:rsidR="00070504" w:rsidRPr="00EF296F" w:rsidRDefault="00F354E7" w:rsidP="00070504">
            <w:pPr>
              <w:jc w:val="both"/>
            </w:pPr>
            <w:r w:rsidRPr="00F85B68">
              <w:rPr>
                <w:color w:val="000000"/>
              </w:rPr>
              <w:t>Сосудистые заболевания почек.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EF296F" w:rsidRDefault="00070504" w:rsidP="00070504">
            <w:pPr>
              <w:jc w:val="both"/>
            </w:pPr>
            <w:r>
              <w:t>2.1</w:t>
            </w:r>
          </w:p>
        </w:tc>
        <w:tc>
          <w:tcPr>
            <w:tcW w:w="8412" w:type="dxa"/>
          </w:tcPr>
          <w:p w:rsidR="00070504" w:rsidRPr="00EF296F" w:rsidRDefault="00F354E7" w:rsidP="00070504">
            <w:pPr>
              <w:jc w:val="both"/>
            </w:pPr>
            <w:r>
              <w:t>Ишемическая болезнь почек.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EF296F" w:rsidRDefault="00070504" w:rsidP="00070504">
            <w:pPr>
              <w:jc w:val="both"/>
            </w:pPr>
            <w:r>
              <w:t>2.2.</w:t>
            </w:r>
          </w:p>
        </w:tc>
        <w:tc>
          <w:tcPr>
            <w:tcW w:w="8412" w:type="dxa"/>
          </w:tcPr>
          <w:p w:rsidR="00070504" w:rsidRPr="00EF296F" w:rsidRDefault="00F354E7" w:rsidP="00070504">
            <w:pPr>
              <w:jc w:val="both"/>
            </w:pPr>
            <w:r>
              <w:t xml:space="preserve">Распространенность и эпидемиология. Определение. Этиология и патогенез. Морфологические признаки. Основные клинические симптомы. Характерные клинические симптомы артериальной гипертензии при ишемической болезни почек. </w:t>
            </w:r>
            <w:r w:rsidRPr="008940B9">
              <w:t>Клинические симптомы, подозрительные на н</w:t>
            </w:r>
            <w:r>
              <w:t xml:space="preserve">аличие вазоренальной гипертензии. </w:t>
            </w:r>
            <w:r w:rsidRPr="008940B9">
              <w:rPr>
                <w:bCs/>
              </w:rPr>
              <w:t>Клинико-лабораторны</w:t>
            </w:r>
            <w:r>
              <w:rPr>
                <w:bCs/>
              </w:rPr>
              <w:t xml:space="preserve">е критерии риска наличия </w:t>
            </w:r>
            <w:r>
              <w:t>ишемической болезни почек.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Pr="00EF296F" w:rsidRDefault="00070504" w:rsidP="00070504">
            <w:pPr>
              <w:jc w:val="both"/>
            </w:pPr>
            <w:r>
              <w:t>2.3</w:t>
            </w:r>
          </w:p>
        </w:tc>
        <w:tc>
          <w:tcPr>
            <w:tcW w:w="8412" w:type="dxa"/>
          </w:tcPr>
          <w:p w:rsidR="00070504" w:rsidRPr="00EF296F" w:rsidRDefault="00F354E7" w:rsidP="00070504">
            <w:pPr>
              <w:jc w:val="both"/>
            </w:pPr>
            <w:r>
              <w:t xml:space="preserve">Диагностика ишемической болезни почек. Функциональные тесты для диагностики ишемической болезни почек. Определения уровня ренина: варианты, критерии оценки. Радиологические методы исследования: изотопная </w:t>
            </w:r>
            <w:proofErr w:type="spellStart"/>
            <w:r>
              <w:t>нефрография</w:t>
            </w:r>
            <w:proofErr w:type="spellEnd"/>
            <w:r>
              <w:t xml:space="preserve">, показания к применению, критерии оценки; </w:t>
            </w:r>
            <w:proofErr w:type="spellStart"/>
            <w:r>
              <w:t>сцинтиграфия</w:t>
            </w:r>
            <w:proofErr w:type="spellEnd"/>
            <w:r>
              <w:t>, варианты, показания к применению, критерии оценки. Визуализирующие методы исследования. У</w:t>
            </w:r>
            <w:r w:rsidRPr="00DE57A9">
              <w:t>льтразвуковая допплерография</w:t>
            </w:r>
            <w:r>
              <w:t xml:space="preserve"> (УЗДГ): показания к применению, УЗДГ признаки ишемической болезни почек. Рентгенологические методы: экскреторная урография, компьютерная томография, спиральная компьютерная томография, ангиография. Показания к использованию конкретного рентгенологического метода в диагностике</w:t>
            </w:r>
            <w:r w:rsidRPr="0097693E">
              <w:t xml:space="preserve"> </w:t>
            </w:r>
            <w:r>
              <w:t>ишемической болезни почек. Магнитно-резонансная томография: показания к применению, оценка результатов магнитно-резонансной томографии при диагностике</w:t>
            </w:r>
            <w:r w:rsidRPr="0097693E">
              <w:t xml:space="preserve"> </w:t>
            </w:r>
            <w:r>
              <w:t>ишемической болезни почек.</w:t>
            </w:r>
          </w:p>
        </w:tc>
      </w:tr>
      <w:tr w:rsidR="00070504" w:rsidRPr="00EF296F" w:rsidTr="00F36CA1">
        <w:tc>
          <w:tcPr>
            <w:tcW w:w="1236" w:type="dxa"/>
          </w:tcPr>
          <w:p w:rsidR="00070504" w:rsidRDefault="00070504" w:rsidP="00070504">
            <w:pPr>
              <w:jc w:val="both"/>
            </w:pPr>
            <w:r>
              <w:t>2.4</w:t>
            </w:r>
          </w:p>
        </w:tc>
        <w:tc>
          <w:tcPr>
            <w:tcW w:w="8412" w:type="dxa"/>
          </w:tcPr>
          <w:p w:rsidR="00070504" w:rsidRPr="00EF296F" w:rsidRDefault="00F354E7" w:rsidP="00070504">
            <w:pPr>
              <w:jc w:val="both"/>
            </w:pPr>
            <w:r>
              <w:t>Основные цели и задачи при лечении ишемической болезни почек. Виды хирургического лечения: варианты, основные показания и противопоказания. Основные принципы консервативной терапии ишемической болезни почек.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3</w:t>
            </w:r>
          </w:p>
        </w:tc>
        <w:tc>
          <w:tcPr>
            <w:tcW w:w="8412" w:type="dxa"/>
          </w:tcPr>
          <w:p w:rsidR="00F354E7" w:rsidRPr="006F1B62" w:rsidRDefault="00F354E7" w:rsidP="00F354E7">
            <w:proofErr w:type="spellStart"/>
            <w:r w:rsidRPr="006F1B62">
              <w:rPr>
                <w:color w:val="000000"/>
              </w:rPr>
              <w:t>Тубулоинтерстициальные</w:t>
            </w:r>
            <w:proofErr w:type="spellEnd"/>
            <w:r w:rsidRPr="006F1B62">
              <w:rPr>
                <w:color w:val="000000"/>
              </w:rPr>
              <w:t xml:space="preserve"> заболевания </w:t>
            </w:r>
            <w:proofErr w:type="spellStart"/>
            <w:r w:rsidRPr="006F1B62">
              <w:rPr>
                <w:color w:val="000000"/>
              </w:rPr>
              <w:t>поче</w:t>
            </w:r>
            <w:proofErr w:type="spellEnd"/>
            <w:r w:rsidRPr="006F1B62">
              <w:rPr>
                <w:color w:val="000000"/>
                <w:lang w:val="en-US"/>
              </w:rPr>
              <w:t>к</w:t>
            </w:r>
            <w:r w:rsidRPr="006F1B62">
              <w:rPr>
                <w:color w:val="000000"/>
              </w:rPr>
              <w:t xml:space="preserve">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3.1</w:t>
            </w:r>
          </w:p>
        </w:tc>
        <w:tc>
          <w:tcPr>
            <w:tcW w:w="8412" w:type="dxa"/>
          </w:tcPr>
          <w:p w:rsidR="00F354E7" w:rsidRPr="00EF296F" w:rsidRDefault="00F354E7" w:rsidP="00F354E7">
            <w:pPr>
              <w:jc w:val="both"/>
            </w:pPr>
            <w:proofErr w:type="spellStart"/>
            <w:r>
              <w:rPr>
                <w:color w:val="000000"/>
              </w:rPr>
              <w:t>Тубулоинтерстициальные</w:t>
            </w:r>
            <w:proofErr w:type="spellEnd"/>
            <w:r>
              <w:rPr>
                <w:color w:val="000000"/>
              </w:rPr>
              <w:t xml:space="preserve"> нефриты (ТИН). Первичные </w:t>
            </w:r>
            <w:proofErr w:type="spellStart"/>
            <w:r>
              <w:rPr>
                <w:color w:val="000000"/>
              </w:rPr>
              <w:t>тубулоинтерстициальные</w:t>
            </w:r>
            <w:proofErr w:type="spellEnd"/>
            <w:r>
              <w:rPr>
                <w:color w:val="000000"/>
              </w:rPr>
              <w:t xml:space="preserve"> нефриты. Определение, классификация</w:t>
            </w:r>
            <w:r w:rsidRPr="00061526">
              <w:rPr>
                <w:color w:val="000000"/>
              </w:rPr>
              <w:t>:</w:t>
            </w:r>
            <w:r w:rsidRPr="00061526">
              <w:t xml:space="preserve"> </w:t>
            </w:r>
            <w:r>
              <w:t xml:space="preserve">идиопатический ТИН,  Анти-ТБМ-нефрит, ТИН с </w:t>
            </w:r>
            <w:proofErr w:type="spellStart"/>
            <w:r>
              <w:t>увеитом</w:t>
            </w:r>
            <w:proofErr w:type="spellEnd"/>
            <w:r>
              <w:t xml:space="preserve"> (</w:t>
            </w:r>
            <w:r>
              <w:rPr>
                <w:lang w:val="en-US"/>
              </w:rPr>
              <w:t>TINU</w:t>
            </w:r>
            <w:r w:rsidRPr="003C6A02">
              <w:t>-</w:t>
            </w:r>
            <w:r>
              <w:t xml:space="preserve">синдром), ТИН с </w:t>
            </w:r>
            <w:proofErr w:type="spellStart"/>
            <w:r>
              <w:t>гипокомплементемией</w:t>
            </w:r>
            <w:proofErr w:type="spellEnd"/>
            <w:r>
              <w:t xml:space="preserve">. </w:t>
            </w:r>
            <w:proofErr w:type="spellStart"/>
            <w:r>
              <w:t>Этиопатогенез</w:t>
            </w:r>
            <w:proofErr w:type="spellEnd"/>
            <w:r>
              <w:rPr>
                <w:color w:val="000000"/>
              </w:rPr>
              <w:t xml:space="preserve">, клиника, лечение, профилактика.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3.2</w:t>
            </w:r>
          </w:p>
        </w:tc>
        <w:tc>
          <w:tcPr>
            <w:tcW w:w="8412" w:type="dxa"/>
          </w:tcPr>
          <w:p w:rsidR="00F354E7" w:rsidRPr="00EF296F" w:rsidRDefault="00F354E7" w:rsidP="00F354E7">
            <w:pPr>
              <w:jc w:val="both"/>
            </w:pPr>
            <w:r>
              <w:rPr>
                <w:color w:val="000000"/>
              </w:rPr>
              <w:t xml:space="preserve">Лекарственные </w:t>
            </w:r>
            <w:proofErr w:type="spellStart"/>
            <w:r>
              <w:rPr>
                <w:color w:val="000000"/>
              </w:rPr>
              <w:t>тубулоинтерстициальные</w:t>
            </w:r>
            <w:proofErr w:type="spellEnd"/>
            <w:r>
              <w:rPr>
                <w:color w:val="000000"/>
              </w:rPr>
              <w:t xml:space="preserve"> нефропатии.</w:t>
            </w:r>
            <w:r>
              <w:t xml:space="preserve"> Литий. Аналгетики и НСПВС, включая селективные ингибиторы </w:t>
            </w:r>
            <w:proofErr w:type="spellStart"/>
            <w:r>
              <w:t>циклооксигеназы</w:t>
            </w:r>
            <w:proofErr w:type="spellEnd"/>
            <w:r>
              <w:t xml:space="preserve"> </w:t>
            </w:r>
            <w:r>
              <w:rPr>
                <w:lang w:val="en-US"/>
              </w:rPr>
              <w:t>II</w:t>
            </w:r>
            <w:r>
              <w:t>. Антибиотики</w:t>
            </w:r>
            <w:r w:rsidRPr="00061526">
              <w:t xml:space="preserve">: </w:t>
            </w:r>
            <w:proofErr w:type="spellStart"/>
            <w:r>
              <w:t>аминогликозидовая</w:t>
            </w:r>
            <w:proofErr w:type="spellEnd"/>
            <w:r>
              <w:t xml:space="preserve"> нефропатия, факторы риска, патогенез, клиника, профилактика. </w:t>
            </w:r>
            <w:proofErr w:type="spellStart"/>
            <w:r>
              <w:t>Нуклеозидные</w:t>
            </w:r>
            <w:proofErr w:type="spellEnd"/>
            <w:r>
              <w:t xml:space="preserve"> (</w:t>
            </w:r>
            <w:proofErr w:type="spellStart"/>
            <w:r>
              <w:t>цидофовир</w:t>
            </w:r>
            <w:proofErr w:type="spellEnd"/>
            <w:r>
              <w:t xml:space="preserve">, </w:t>
            </w:r>
            <w:proofErr w:type="spellStart"/>
            <w:r>
              <w:t>тенофовир</w:t>
            </w:r>
            <w:proofErr w:type="spellEnd"/>
            <w:r>
              <w:t xml:space="preserve">) и </w:t>
            </w:r>
            <w:proofErr w:type="spellStart"/>
            <w:r>
              <w:t>кальцийневриновые</w:t>
            </w:r>
            <w:proofErr w:type="spellEnd"/>
            <w:r>
              <w:t xml:space="preserve">  ингибиторы (</w:t>
            </w:r>
            <w:proofErr w:type="spellStart"/>
            <w:r>
              <w:t>циклоспорин</w:t>
            </w:r>
            <w:proofErr w:type="spellEnd"/>
            <w:r>
              <w:t xml:space="preserve">, </w:t>
            </w:r>
            <w:proofErr w:type="spellStart"/>
            <w:r>
              <w:t>такролимус</w:t>
            </w:r>
            <w:proofErr w:type="spellEnd"/>
            <w:r>
              <w:t xml:space="preserve">). </w:t>
            </w:r>
            <w:proofErr w:type="spellStart"/>
            <w:r>
              <w:t>Аристолохиевая</w:t>
            </w:r>
            <w:proofErr w:type="spellEnd"/>
            <w:r>
              <w:t xml:space="preserve"> кислота (китайская </w:t>
            </w:r>
            <w:proofErr w:type="spellStart"/>
            <w:r>
              <w:t>гебральная</w:t>
            </w:r>
            <w:proofErr w:type="spellEnd"/>
            <w:r>
              <w:t xml:space="preserve"> нефропатия). </w:t>
            </w:r>
            <w:proofErr w:type="spellStart"/>
            <w:r>
              <w:t>Химиотреапевтические</w:t>
            </w:r>
            <w:proofErr w:type="spellEnd"/>
            <w:r>
              <w:t xml:space="preserve"> средства (</w:t>
            </w:r>
            <w:proofErr w:type="spellStart"/>
            <w:r>
              <w:t>цисплатина</w:t>
            </w:r>
            <w:proofErr w:type="spellEnd"/>
            <w:r>
              <w:t xml:space="preserve">, </w:t>
            </w:r>
            <w:proofErr w:type="spellStart"/>
            <w:r>
              <w:t>йофосфамид</w:t>
            </w:r>
            <w:proofErr w:type="spellEnd"/>
            <w:r>
              <w:t xml:space="preserve">, </w:t>
            </w:r>
            <w:proofErr w:type="spellStart"/>
            <w:r>
              <w:t>метотрексат</w:t>
            </w:r>
            <w:proofErr w:type="spellEnd"/>
            <w:r>
              <w:t xml:space="preserve"> и др.). Сульфаниламиды, включая </w:t>
            </w:r>
            <w:proofErr w:type="spellStart"/>
            <w:r>
              <w:t>триметоприм-сульфаметаксазол</w:t>
            </w:r>
            <w:proofErr w:type="spellEnd"/>
            <w:r>
              <w:t xml:space="preserve">, петлевые и </w:t>
            </w:r>
            <w:proofErr w:type="spellStart"/>
            <w:r>
              <w:t>тиазидовые</w:t>
            </w:r>
            <w:proofErr w:type="spellEnd"/>
            <w:r>
              <w:t xml:space="preserve"> диуретики.</w:t>
            </w:r>
            <w:r w:rsidRPr="0035753B">
              <w:t xml:space="preserve"> </w:t>
            </w:r>
            <w:proofErr w:type="spellStart"/>
            <w:r>
              <w:t>Аллопуринол</w:t>
            </w:r>
            <w:proofErr w:type="spellEnd"/>
            <w:r>
              <w:t>. Блокаторы Н</w:t>
            </w:r>
            <w:r w:rsidRPr="0035753B">
              <w:rPr>
                <w:vertAlign w:val="subscript"/>
              </w:rPr>
              <w:t>2</w:t>
            </w:r>
            <w:r>
              <w:t xml:space="preserve"> </w:t>
            </w:r>
            <w:proofErr w:type="spellStart"/>
            <w:r>
              <w:t>гистаминовых</w:t>
            </w:r>
            <w:proofErr w:type="spellEnd"/>
            <w:r>
              <w:t xml:space="preserve"> рецепторов и ингибиторы протонной помпы. 5-аминосалицилаты. Прочие лекарственные средства</w:t>
            </w:r>
            <w:r w:rsidRPr="00366BD8">
              <w:t xml:space="preserve"> (</w:t>
            </w:r>
            <w:r>
              <w:t xml:space="preserve">за исключением рентгеновских контрастов и контрастов для магнитно-резонансной томографии).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3.3</w:t>
            </w:r>
          </w:p>
        </w:tc>
        <w:tc>
          <w:tcPr>
            <w:tcW w:w="8412" w:type="dxa"/>
          </w:tcPr>
          <w:p w:rsidR="00F354E7" w:rsidRPr="00EF296F" w:rsidRDefault="00F354E7" w:rsidP="00F354E7">
            <w:pPr>
              <w:jc w:val="both"/>
            </w:pPr>
            <w:r>
              <w:t xml:space="preserve">Метаболические </w:t>
            </w:r>
            <w:proofErr w:type="spellStart"/>
            <w:r>
              <w:t>тубулоинтерстициальные</w:t>
            </w:r>
            <w:proofErr w:type="spellEnd"/>
            <w:r>
              <w:t xml:space="preserve"> нефропатии. </w:t>
            </w:r>
            <w:proofErr w:type="spellStart"/>
            <w:r>
              <w:t>Гипокалиемическая</w:t>
            </w:r>
            <w:proofErr w:type="spellEnd"/>
            <w:r>
              <w:t xml:space="preserve"> нефропатия. </w:t>
            </w:r>
            <w:proofErr w:type="spellStart"/>
            <w:r>
              <w:t>Гиперкальциемическая</w:t>
            </w:r>
            <w:proofErr w:type="spellEnd"/>
            <w:r>
              <w:t xml:space="preserve"> нефропатия.  </w:t>
            </w:r>
            <w:proofErr w:type="spellStart"/>
            <w:r>
              <w:t>Уратная</w:t>
            </w:r>
            <w:proofErr w:type="spellEnd"/>
            <w:r>
              <w:t xml:space="preserve"> нефропатия. </w:t>
            </w:r>
            <w:proofErr w:type="spellStart"/>
            <w:r>
              <w:t>Оксалурическая</w:t>
            </w:r>
            <w:proofErr w:type="spellEnd"/>
            <w:r>
              <w:t xml:space="preserve"> нефропатия (при первичной </w:t>
            </w:r>
            <w:proofErr w:type="spellStart"/>
            <w:r>
              <w:t>оксалурии</w:t>
            </w:r>
            <w:proofErr w:type="spellEnd"/>
            <w:r>
              <w:t xml:space="preserve"> типа 1, при первичной </w:t>
            </w:r>
            <w:proofErr w:type="spellStart"/>
            <w:r>
              <w:t>оксалурии</w:t>
            </w:r>
            <w:proofErr w:type="spellEnd"/>
            <w:r>
              <w:t xml:space="preserve"> типа 2).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3.4</w:t>
            </w:r>
          </w:p>
        </w:tc>
        <w:tc>
          <w:tcPr>
            <w:tcW w:w="8412" w:type="dxa"/>
          </w:tcPr>
          <w:p w:rsidR="00F354E7" w:rsidRPr="00EF296F" w:rsidRDefault="00F354E7" w:rsidP="00F354E7">
            <w:pPr>
              <w:jc w:val="both"/>
            </w:pPr>
            <w:proofErr w:type="spellStart"/>
            <w:r>
              <w:t>Уродинамические</w:t>
            </w:r>
            <w:proofErr w:type="spellEnd"/>
            <w:r>
              <w:t xml:space="preserve"> </w:t>
            </w:r>
            <w:proofErr w:type="spellStart"/>
            <w:r>
              <w:t>тубулоинтерстициальные</w:t>
            </w:r>
            <w:proofErr w:type="spellEnd"/>
            <w:r>
              <w:t xml:space="preserve"> нефропатии (рефлюкс-нефропатия, нефропатии при прочих видах обструкции мочевыводящих путей).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3.5</w:t>
            </w:r>
          </w:p>
        </w:tc>
        <w:tc>
          <w:tcPr>
            <w:tcW w:w="8412" w:type="dxa"/>
          </w:tcPr>
          <w:p w:rsidR="00F354E7" w:rsidRPr="00EF296F" w:rsidRDefault="00F354E7" w:rsidP="00F354E7">
            <w:pPr>
              <w:jc w:val="both"/>
            </w:pPr>
            <w:r>
              <w:t xml:space="preserve">Гемодинамические </w:t>
            </w:r>
            <w:proofErr w:type="spellStart"/>
            <w:r>
              <w:t>тубулоинтерстициальные</w:t>
            </w:r>
            <w:proofErr w:type="spellEnd"/>
            <w:r>
              <w:t xml:space="preserve"> нефропатии: </w:t>
            </w:r>
            <w:proofErr w:type="spellStart"/>
            <w:r>
              <w:t>тубулоинтерстициальные</w:t>
            </w:r>
            <w:proofErr w:type="spellEnd"/>
            <w:r>
              <w:t xml:space="preserve"> повреждения при артериальной гипертензии, </w:t>
            </w:r>
            <w:proofErr w:type="spellStart"/>
            <w:r>
              <w:t>тубулоинтерстициальные</w:t>
            </w:r>
            <w:proofErr w:type="spellEnd"/>
            <w:r>
              <w:t xml:space="preserve"> повреждения при сердечной недостаточности, </w:t>
            </w:r>
            <w:proofErr w:type="spellStart"/>
            <w:r>
              <w:t>тубулоинтерстициальные</w:t>
            </w:r>
            <w:proofErr w:type="spellEnd"/>
            <w:r>
              <w:t xml:space="preserve"> повреждения при ишемии почек (стеноз почечной артерии).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Pr="00EF296F" w:rsidRDefault="00F354E7" w:rsidP="00F354E7">
            <w:pPr>
              <w:jc w:val="both"/>
            </w:pPr>
            <w:r>
              <w:t>3.6</w:t>
            </w:r>
          </w:p>
        </w:tc>
        <w:tc>
          <w:tcPr>
            <w:tcW w:w="8412" w:type="dxa"/>
          </w:tcPr>
          <w:p w:rsidR="00F354E7" w:rsidRPr="00EF296F" w:rsidRDefault="00F354E7" w:rsidP="00F354E7">
            <w:pPr>
              <w:jc w:val="both"/>
            </w:pPr>
            <w:proofErr w:type="spellStart"/>
            <w:r>
              <w:t>Тубулоинтерстициальные</w:t>
            </w:r>
            <w:proofErr w:type="spellEnd"/>
            <w:r>
              <w:t xml:space="preserve"> нефропатии при гематологических заболеваниях</w:t>
            </w:r>
            <w:r w:rsidRPr="00C9536A">
              <w:t xml:space="preserve">: </w:t>
            </w:r>
            <w:r>
              <w:t xml:space="preserve">множественная миелома и плазмоклеточные </w:t>
            </w:r>
            <w:proofErr w:type="spellStart"/>
            <w:r>
              <w:t>дискразии</w:t>
            </w:r>
            <w:proofErr w:type="spellEnd"/>
            <w:r>
              <w:t xml:space="preserve">, острая </w:t>
            </w:r>
            <w:proofErr w:type="spellStart"/>
            <w:r>
              <w:t>миеломная</w:t>
            </w:r>
            <w:proofErr w:type="spellEnd"/>
            <w:r>
              <w:t xml:space="preserve"> </w:t>
            </w:r>
            <w:proofErr w:type="spellStart"/>
            <w:r>
              <w:t>тубулоинтерстициальная</w:t>
            </w:r>
            <w:proofErr w:type="spellEnd"/>
            <w:r>
              <w:t xml:space="preserve"> нефропатия (</w:t>
            </w:r>
            <w:proofErr w:type="spellStart"/>
            <w:r>
              <w:t>кастная</w:t>
            </w:r>
            <w:proofErr w:type="spellEnd"/>
            <w:r>
              <w:t xml:space="preserve"> нефропатия), хроническая </w:t>
            </w:r>
            <w:proofErr w:type="spellStart"/>
            <w:r>
              <w:t>миеломная</w:t>
            </w:r>
            <w:proofErr w:type="spellEnd"/>
            <w:r>
              <w:t xml:space="preserve"> </w:t>
            </w:r>
            <w:proofErr w:type="spellStart"/>
            <w:r>
              <w:t>тубулоинтерстициальная</w:t>
            </w:r>
            <w:proofErr w:type="spellEnd"/>
            <w:r>
              <w:t xml:space="preserve"> нефропатия</w:t>
            </w:r>
            <w:r w:rsidRPr="00C9536A">
              <w:t xml:space="preserve">; </w:t>
            </w:r>
            <w:proofErr w:type="spellStart"/>
            <w:r>
              <w:t>лимфопролиферативные</w:t>
            </w:r>
            <w:proofErr w:type="spellEnd"/>
            <w:r>
              <w:t xml:space="preserve"> заболевания, серповидно-клеточная анемия.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3.7</w:t>
            </w:r>
          </w:p>
        </w:tc>
        <w:tc>
          <w:tcPr>
            <w:tcW w:w="8412" w:type="dxa"/>
          </w:tcPr>
          <w:p w:rsidR="00F354E7" w:rsidRPr="00EF296F" w:rsidRDefault="00F354E7" w:rsidP="00F354E7">
            <w:r>
              <w:t xml:space="preserve">Прочие </w:t>
            </w:r>
            <w:proofErr w:type="spellStart"/>
            <w:r>
              <w:t>тубулоинтерстициальные</w:t>
            </w:r>
            <w:proofErr w:type="spellEnd"/>
            <w:r>
              <w:t xml:space="preserve"> нефропатии</w:t>
            </w:r>
            <w:r w:rsidRPr="00C9536A">
              <w:t xml:space="preserve">: </w:t>
            </w:r>
            <w:r>
              <w:t>балканская эндемическая нефропатия, радиационный нефрит, папиллярный некроз.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3.8</w:t>
            </w:r>
          </w:p>
        </w:tc>
        <w:tc>
          <w:tcPr>
            <w:tcW w:w="8412" w:type="dxa"/>
          </w:tcPr>
          <w:p w:rsidR="00F354E7" w:rsidRDefault="00F354E7" w:rsidP="00F354E7">
            <w:r>
              <w:t>Аутосомно-</w:t>
            </w:r>
            <w:proofErr w:type="spellStart"/>
            <w:r>
              <w:t>доминанатная</w:t>
            </w:r>
            <w:proofErr w:type="spellEnd"/>
            <w:r>
              <w:t xml:space="preserve"> </w:t>
            </w:r>
            <w:proofErr w:type="spellStart"/>
            <w:r>
              <w:t>тубулоинтерстициальная</w:t>
            </w:r>
            <w:proofErr w:type="spellEnd"/>
            <w:r>
              <w:t xml:space="preserve"> болезнь почек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4</w:t>
            </w:r>
          </w:p>
        </w:tc>
        <w:tc>
          <w:tcPr>
            <w:tcW w:w="8412" w:type="dxa"/>
          </w:tcPr>
          <w:p w:rsidR="00F354E7" w:rsidRPr="00EF296F" w:rsidRDefault="00F354E7" w:rsidP="00F354E7">
            <w:proofErr w:type="spellStart"/>
            <w:r>
              <w:t>Тубулопатии</w:t>
            </w:r>
            <w:proofErr w:type="spellEnd"/>
            <w:r>
              <w:t xml:space="preserve">. Определение. Классификации. Первичные (генетические, наследственные) и вторичные </w:t>
            </w:r>
            <w:proofErr w:type="spellStart"/>
            <w:r>
              <w:t>тубулопатии</w:t>
            </w:r>
            <w:proofErr w:type="spellEnd"/>
            <w:r>
              <w:t>.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4.1</w:t>
            </w:r>
          </w:p>
        </w:tc>
        <w:tc>
          <w:tcPr>
            <w:tcW w:w="8412" w:type="dxa"/>
          </w:tcPr>
          <w:p w:rsidR="00F354E7" w:rsidRPr="00EF296F" w:rsidRDefault="00F354E7" w:rsidP="00F354E7">
            <w:r>
              <w:t xml:space="preserve">Синдром </w:t>
            </w:r>
            <w:proofErr w:type="spellStart"/>
            <w:r>
              <w:t>Фанкони</w:t>
            </w:r>
            <w:proofErr w:type="spellEnd"/>
            <w:r>
              <w:t xml:space="preserve">. Определение, классификация, клиника, диагностика, лечение. Синдром </w:t>
            </w:r>
            <w:proofErr w:type="spellStart"/>
            <w:r>
              <w:t>Фанкони</w:t>
            </w:r>
            <w:proofErr w:type="spellEnd"/>
            <w:r>
              <w:t xml:space="preserve"> при различных генетических заболеваниях. Вторичный синдром </w:t>
            </w:r>
            <w:proofErr w:type="spellStart"/>
            <w:r>
              <w:t>Фанкони</w:t>
            </w:r>
            <w:proofErr w:type="spellEnd"/>
            <w:r>
              <w:t xml:space="preserve">. Почечные </w:t>
            </w:r>
            <w:proofErr w:type="spellStart"/>
            <w:r>
              <w:t>аминоацидурии</w:t>
            </w:r>
            <w:proofErr w:type="spellEnd"/>
            <w:r>
              <w:t xml:space="preserve">. Почечная </w:t>
            </w:r>
            <w:proofErr w:type="spellStart"/>
            <w:r>
              <w:t>глюкозурия</w:t>
            </w:r>
            <w:proofErr w:type="spellEnd"/>
            <w:r>
              <w:t xml:space="preserve">. Прочие варианты проксимальных </w:t>
            </w:r>
            <w:proofErr w:type="spellStart"/>
            <w:r>
              <w:t>тубублопатий</w:t>
            </w:r>
            <w:proofErr w:type="spellEnd"/>
            <w:r>
              <w:t xml:space="preserve">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4.2</w:t>
            </w:r>
          </w:p>
        </w:tc>
        <w:tc>
          <w:tcPr>
            <w:tcW w:w="8412" w:type="dxa"/>
          </w:tcPr>
          <w:p w:rsidR="00F354E7" w:rsidRPr="00EF296F" w:rsidRDefault="00F354E7" w:rsidP="00F354E7">
            <w:r>
              <w:t xml:space="preserve">Синдром </w:t>
            </w:r>
            <w:proofErr w:type="spellStart"/>
            <w:r>
              <w:t>Барттера</w:t>
            </w:r>
            <w:proofErr w:type="spellEnd"/>
            <w:r w:rsidRPr="0009129A">
              <w:t xml:space="preserve">: </w:t>
            </w:r>
            <w:r>
              <w:t xml:space="preserve">определение, классификации, </w:t>
            </w:r>
            <w:proofErr w:type="spellStart"/>
            <w:r>
              <w:t>этиопатогенез</w:t>
            </w:r>
            <w:proofErr w:type="spellEnd"/>
            <w:r>
              <w:t xml:space="preserve">, клиника, диагностика, лечение. Синдром </w:t>
            </w:r>
            <w:proofErr w:type="spellStart"/>
            <w:r>
              <w:t>Гительмана</w:t>
            </w:r>
            <w:proofErr w:type="spellEnd"/>
            <w:r>
              <w:t xml:space="preserve">. </w:t>
            </w:r>
            <w:proofErr w:type="spellStart"/>
            <w:r>
              <w:t>Псевдобарттеровский</w:t>
            </w:r>
            <w:proofErr w:type="spellEnd"/>
            <w:r>
              <w:t xml:space="preserve"> синдром.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4.3</w:t>
            </w:r>
          </w:p>
        </w:tc>
        <w:tc>
          <w:tcPr>
            <w:tcW w:w="8412" w:type="dxa"/>
          </w:tcPr>
          <w:p w:rsidR="00F354E7" w:rsidRPr="00EF296F" w:rsidRDefault="00F354E7" w:rsidP="00F354E7">
            <w:proofErr w:type="spellStart"/>
            <w:r>
              <w:t>Псевдогиперальдостеронизм</w:t>
            </w:r>
            <w:proofErr w:type="spellEnd"/>
            <w:r>
              <w:t xml:space="preserve">, синдром </w:t>
            </w:r>
            <w:proofErr w:type="spellStart"/>
            <w:r>
              <w:t>Лидля</w:t>
            </w:r>
            <w:proofErr w:type="spellEnd"/>
            <w:r>
              <w:t xml:space="preserve">, синдром кажущегося избытка </w:t>
            </w:r>
            <w:proofErr w:type="spellStart"/>
            <w:r>
              <w:t>минералкотикоидов</w:t>
            </w:r>
            <w:proofErr w:type="spellEnd"/>
            <w:r>
              <w:t xml:space="preserve"> (дефицит 11β-</w:t>
            </w:r>
            <w:proofErr w:type="spellStart"/>
            <w:r>
              <w:t>гидроксистероидегидрогеназы</w:t>
            </w:r>
            <w:proofErr w:type="spellEnd"/>
            <w:r>
              <w:t xml:space="preserve"> типа </w:t>
            </w:r>
            <w:r>
              <w:rPr>
                <w:lang w:val="en-US"/>
              </w:rPr>
              <w:t>II</w:t>
            </w:r>
            <w:r w:rsidRPr="00C572CA">
              <w:t xml:space="preserve">). </w:t>
            </w:r>
            <w:proofErr w:type="spellStart"/>
            <w:r>
              <w:t>Псевдогипоальдостеронизм</w:t>
            </w:r>
            <w:proofErr w:type="spellEnd"/>
            <w:r>
              <w:t xml:space="preserve">,  </w:t>
            </w:r>
            <w:proofErr w:type="spellStart"/>
            <w:r>
              <w:t>псевдогипоальдостеронизм</w:t>
            </w:r>
            <w:proofErr w:type="spellEnd"/>
            <w:r>
              <w:t xml:space="preserve"> типов </w:t>
            </w:r>
            <w:r>
              <w:rPr>
                <w:lang w:val="en-US"/>
              </w:rPr>
              <w:t>I</w:t>
            </w:r>
            <w:r w:rsidRPr="00C572C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</w:t>
            </w:r>
            <w:r w:rsidRPr="00C572CA">
              <w:t xml:space="preserve"> (</w:t>
            </w:r>
            <w:r>
              <w:t>синдром Гордона</w:t>
            </w:r>
            <w:r w:rsidRPr="00C572CA">
              <w:t>).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4.4</w:t>
            </w:r>
          </w:p>
        </w:tc>
        <w:tc>
          <w:tcPr>
            <w:tcW w:w="8412" w:type="dxa"/>
          </w:tcPr>
          <w:p w:rsidR="00F354E7" w:rsidRPr="00EF296F" w:rsidRDefault="00F354E7" w:rsidP="00F354E7">
            <w:r>
              <w:t>Почечные тубулярные ацидозы</w:t>
            </w:r>
            <w:r w:rsidRPr="00C572CA">
              <w:t xml:space="preserve">: </w:t>
            </w:r>
            <w:r>
              <w:t xml:space="preserve">определение, классификация, </w:t>
            </w:r>
            <w:proofErr w:type="spellStart"/>
            <w:r>
              <w:t>этиопатогенез</w:t>
            </w:r>
            <w:proofErr w:type="spellEnd"/>
            <w:r>
              <w:t xml:space="preserve">, клиника, лечение, прогноз. Первичные (генетические, наследственные) и вторичные тубулярные ацидозы.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4.5</w:t>
            </w:r>
          </w:p>
        </w:tc>
        <w:tc>
          <w:tcPr>
            <w:tcW w:w="8412" w:type="dxa"/>
          </w:tcPr>
          <w:p w:rsidR="00F354E7" w:rsidRPr="00EF296F" w:rsidRDefault="00F354E7" w:rsidP="00F354E7">
            <w:proofErr w:type="spellStart"/>
            <w:r>
              <w:t>Нефрогенный</w:t>
            </w:r>
            <w:proofErr w:type="spellEnd"/>
            <w:r>
              <w:t xml:space="preserve"> несахарный диабет</w:t>
            </w:r>
            <w:r w:rsidRPr="00245124">
              <w:t xml:space="preserve">: </w:t>
            </w:r>
            <w:r>
              <w:t xml:space="preserve">первичный (наследственный) и вторичный </w:t>
            </w:r>
            <w:proofErr w:type="spellStart"/>
            <w:r>
              <w:t>нефрогенный</w:t>
            </w:r>
            <w:proofErr w:type="spellEnd"/>
            <w:r>
              <w:t xml:space="preserve"> несахарный диабет. Дифференциальный диагноз </w:t>
            </w:r>
            <w:proofErr w:type="spellStart"/>
            <w:r>
              <w:t>нефрогенного</w:t>
            </w:r>
            <w:proofErr w:type="spellEnd"/>
            <w:r>
              <w:t xml:space="preserve"> и центрального несахарного диабета.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4.6</w:t>
            </w:r>
          </w:p>
        </w:tc>
        <w:tc>
          <w:tcPr>
            <w:tcW w:w="8412" w:type="dxa"/>
          </w:tcPr>
          <w:p w:rsidR="00F354E7" w:rsidRPr="00EF296F" w:rsidRDefault="00F354E7" w:rsidP="00F354E7">
            <w:pPr>
              <w:jc w:val="both"/>
            </w:pPr>
            <w:r>
              <w:t xml:space="preserve">Витамин </w:t>
            </w:r>
            <w:r>
              <w:rPr>
                <w:lang w:val="en-US"/>
              </w:rPr>
              <w:t>D</w:t>
            </w:r>
            <w:r w:rsidRPr="007340CA">
              <w:t>-</w:t>
            </w:r>
            <w:r>
              <w:t xml:space="preserve">резистентный </w:t>
            </w:r>
            <w:proofErr w:type="spellStart"/>
            <w:r>
              <w:t>гипофосфатемический</w:t>
            </w:r>
            <w:proofErr w:type="spellEnd"/>
            <w:r>
              <w:t xml:space="preserve"> рахит</w:t>
            </w:r>
            <w:r w:rsidRPr="007340CA">
              <w:t xml:space="preserve">: </w:t>
            </w:r>
            <w:r>
              <w:t xml:space="preserve">определение, классификации, </w:t>
            </w:r>
            <w:proofErr w:type="spellStart"/>
            <w:r>
              <w:t>этиопатогенез</w:t>
            </w:r>
            <w:proofErr w:type="spellEnd"/>
            <w:r>
              <w:t xml:space="preserve">, клиника, диагностика, лечение. Семейная </w:t>
            </w:r>
            <w:proofErr w:type="spellStart"/>
            <w:r>
              <w:t>гипокальциурическая</w:t>
            </w:r>
            <w:proofErr w:type="spellEnd"/>
            <w:r>
              <w:t xml:space="preserve"> </w:t>
            </w:r>
            <w:proofErr w:type="spellStart"/>
            <w:r>
              <w:t>гиперкальциемия</w:t>
            </w:r>
            <w:proofErr w:type="spellEnd"/>
            <w:r>
              <w:t xml:space="preserve">. Прочие </w:t>
            </w:r>
            <w:proofErr w:type="spellStart"/>
            <w:r>
              <w:t>тубулопатии</w:t>
            </w:r>
            <w:proofErr w:type="spellEnd"/>
            <w:r>
              <w:t>.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5</w:t>
            </w:r>
          </w:p>
        </w:tc>
        <w:tc>
          <w:tcPr>
            <w:tcW w:w="8412" w:type="dxa"/>
          </w:tcPr>
          <w:p w:rsidR="00F354E7" w:rsidRPr="00985C12" w:rsidRDefault="00F354E7" w:rsidP="00F354E7">
            <w:pPr>
              <w:jc w:val="both"/>
            </w:pPr>
            <w:r w:rsidRPr="00985C12">
              <w:rPr>
                <w:color w:val="000000"/>
              </w:rPr>
              <w:t xml:space="preserve">Инфекции мочевых путей. Определение. Классификация. Неосложненные и осложненные инфекции мочевых путей.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5.1</w:t>
            </w:r>
          </w:p>
        </w:tc>
        <w:tc>
          <w:tcPr>
            <w:tcW w:w="8412" w:type="dxa"/>
          </w:tcPr>
          <w:p w:rsidR="00F354E7" w:rsidRPr="00B3753F" w:rsidRDefault="00F354E7" w:rsidP="00F354E7">
            <w:pPr>
              <w:jc w:val="both"/>
            </w:pPr>
            <w:r w:rsidRPr="00B3753F">
              <w:rPr>
                <w:color w:val="000000"/>
              </w:rPr>
              <w:t xml:space="preserve">Этиология, возбудители. </w:t>
            </w:r>
            <w:r w:rsidRPr="00B3753F">
              <w:rPr>
                <w:color w:val="000000"/>
                <w:lang w:val="en-US"/>
              </w:rPr>
              <w:t>E</w:t>
            </w:r>
            <w:r w:rsidRPr="00B3753F">
              <w:rPr>
                <w:color w:val="000000"/>
              </w:rPr>
              <w:t xml:space="preserve">. </w:t>
            </w:r>
            <w:r w:rsidRPr="00B3753F">
              <w:rPr>
                <w:color w:val="000000"/>
                <w:lang w:val="en-US"/>
              </w:rPr>
              <w:t>coli</w:t>
            </w:r>
            <w:r w:rsidRPr="00B3753F">
              <w:rPr>
                <w:color w:val="000000"/>
              </w:rPr>
              <w:t xml:space="preserve"> – наиболее частый возбудитель инфекций мочевых путей: виды штаммов </w:t>
            </w:r>
            <w:r w:rsidRPr="00B3753F">
              <w:rPr>
                <w:color w:val="000000"/>
                <w:lang w:val="en-US"/>
              </w:rPr>
              <w:t>E</w:t>
            </w:r>
            <w:r w:rsidRPr="00B3753F">
              <w:rPr>
                <w:color w:val="000000"/>
              </w:rPr>
              <w:t xml:space="preserve">. </w:t>
            </w:r>
            <w:r w:rsidRPr="00B3753F">
              <w:rPr>
                <w:color w:val="000000"/>
                <w:lang w:val="en-US"/>
              </w:rPr>
              <w:t>coli</w:t>
            </w:r>
            <w:r w:rsidRPr="00B3753F">
              <w:rPr>
                <w:color w:val="000000"/>
              </w:rPr>
              <w:t xml:space="preserve">, </w:t>
            </w:r>
            <w:proofErr w:type="spellStart"/>
            <w:r w:rsidRPr="00B3753F">
              <w:rPr>
                <w:color w:val="000000"/>
              </w:rPr>
              <w:t>уропатогенные</w:t>
            </w:r>
            <w:proofErr w:type="spellEnd"/>
            <w:r w:rsidRPr="00B3753F">
              <w:rPr>
                <w:color w:val="000000"/>
              </w:rPr>
              <w:t xml:space="preserve"> штаммы </w:t>
            </w:r>
            <w:r w:rsidRPr="00B3753F">
              <w:rPr>
                <w:color w:val="000000"/>
                <w:lang w:val="en-US"/>
              </w:rPr>
              <w:t>E</w:t>
            </w:r>
            <w:r w:rsidRPr="00B3753F">
              <w:rPr>
                <w:color w:val="000000"/>
              </w:rPr>
              <w:t xml:space="preserve">. </w:t>
            </w:r>
            <w:r w:rsidRPr="00B3753F">
              <w:rPr>
                <w:color w:val="000000"/>
                <w:lang w:val="en-US"/>
              </w:rPr>
              <w:t>coli</w:t>
            </w:r>
            <w:r w:rsidRPr="00B3753F">
              <w:rPr>
                <w:color w:val="000000"/>
              </w:rPr>
              <w:t xml:space="preserve">. Особенности строения: клеточные оболочки, </w:t>
            </w:r>
            <w:proofErr w:type="spellStart"/>
            <w:r w:rsidRPr="00B3753F">
              <w:rPr>
                <w:color w:val="000000"/>
              </w:rPr>
              <w:t>липополисахариды</w:t>
            </w:r>
            <w:proofErr w:type="spellEnd"/>
            <w:r w:rsidRPr="00B3753F">
              <w:rPr>
                <w:color w:val="000000"/>
              </w:rPr>
              <w:t xml:space="preserve">,  жгутики, </w:t>
            </w:r>
            <w:proofErr w:type="spellStart"/>
            <w:r w:rsidRPr="00B3753F">
              <w:rPr>
                <w:color w:val="000000"/>
              </w:rPr>
              <w:t>фимбрии</w:t>
            </w:r>
            <w:proofErr w:type="spellEnd"/>
            <w:r w:rsidRPr="00B3753F">
              <w:rPr>
                <w:color w:val="000000"/>
              </w:rPr>
              <w:t xml:space="preserve">. Факторы вирулентности. Подвижность </w:t>
            </w:r>
            <w:r w:rsidRPr="00B3753F">
              <w:rPr>
                <w:color w:val="000000"/>
                <w:lang w:val="en-US"/>
              </w:rPr>
              <w:t>E</w:t>
            </w:r>
            <w:r w:rsidRPr="00B3753F">
              <w:rPr>
                <w:color w:val="000000"/>
              </w:rPr>
              <w:t xml:space="preserve">. </w:t>
            </w:r>
            <w:r w:rsidRPr="00B3753F">
              <w:rPr>
                <w:color w:val="000000"/>
                <w:lang w:val="en-US"/>
              </w:rPr>
              <w:t>coli</w:t>
            </w:r>
            <w:r w:rsidRPr="00B3753F">
              <w:rPr>
                <w:color w:val="000000"/>
              </w:rPr>
              <w:t xml:space="preserve">.   Патогенез инфекций мочевых путей. Взаимодействие возбудитель-хозяин. Проникновение и распространение возбудителей в мочевых путях  </w:t>
            </w:r>
            <w:proofErr w:type="spellStart"/>
            <w:r w:rsidRPr="00B3753F">
              <w:rPr>
                <w:color w:val="000000"/>
              </w:rPr>
              <w:t>Уропатогенный</w:t>
            </w:r>
            <w:proofErr w:type="spellEnd"/>
            <w:r w:rsidRPr="00B3753F">
              <w:rPr>
                <w:color w:val="000000"/>
              </w:rPr>
              <w:t xml:space="preserve"> каскад </w:t>
            </w:r>
            <w:r w:rsidRPr="00B3753F">
              <w:rPr>
                <w:color w:val="000000"/>
                <w:lang w:val="en-US"/>
              </w:rPr>
              <w:t>E</w:t>
            </w:r>
            <w:r w:rsidRPr="00B3753F">
              <w:rPr>
                <w:color w:val="000000"/>
              </w:rPr>
              <w:t xml:space="preserve">. </w:t>
            </w:r>
            <w:r w:rsidRPr="00B3753F">
              <w:rPr>
                <w:color w:val="000000"/>
                <w:lang w:val="en-US"/>
              </w:rPr>
              <w:t>coli</w:t>
            </w:r>
            <w:r w:rsidRPr="00B3753F">
              <w:rPr>
                <w:color w:val="000000"/>
              </w:rPr>
              <w:t xml:space="preserve">. Клеточный механизмы взаимодействий возбудитель-хозяин, </w:t>
            </w:r>
            <w:r w:rsidRPr="00B3753F">
              <w:rPr>
                <w:color w:val="000000"/>
                <w:lang w:val="en-US"/>
              </w:rPr>
              <w:t>toll</w:t>
            </w:r>
            <w:r w:rsidRPr="00B3753F">
              <w:rPr>
                <w:color w:val="000000"/>
              </w:rPr>
              <w:t>-</w:t>
            </w:r>
            <w:r w:rsidRPr="00B3753F">
              <w:rPr>
                <w:color w:val="000000"/>
                <w:lang w:val="en-US"/>
              </w:rPr>
              <w:t>like</w:t>
            </w:r>
            <w:r w:rsidRPr="00B3753F">
              <w:rPr>
                <w:color w:val="000000"/>
              </w:rPr>
              <w:t xml:space="preserve">-рецепторы. Механизмы воспалительной реакции, </w:t>
            </w:r>
            <w:proofErr w:type="spellStart"/>
            <w:r w:rsidRPr="00B3753F">
              <w:rPr>
                <w:color w:val="000000"/>
              </w:rPr>
              <w:t>цитохины</w:t>
            </w:r>
            <w:proofErr w:type="spellEnd"/>
            <w:r w:rsidRPr="00B3753F">
              <w:rPr>
                <w:color w:val="000000"/>
              </w:rPr>
              <w:t xml:space="preserve"> и </w:t>
            </w:r>
            <w:proofErr w:type="spellStart"/>
            <w:r w:rsidRPr="00B3753F">
              <w:rPr>
                <w:color w:val="000000"/>
              </w:rPr>
              <w:t>хемокины</w:t>
            </w:r>
            <w:proofErr w:type="spellEnd"/>
            <w:r w:rsidRPr="00B3753F">
              <w:rPr>
                <w:color w:val="000000"/>
              </w:rPr>
              <w:t xml:space="preserve">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5.2</w:t>
            </w:r>
          </w:p>
        </w:tc>
        <w:tc>
          <w:tcPr>
            <w:tcW w:w="8412" w:type="dxa"/>
          </w:tcPr>
          <w:p w:rsidR="00F354E7" w:rsidRDefault="00F354E7" w:rsidP="00F354E7">
            <w:pPr>
              <w:jc w:val="both"/>
            </w:pPr>
            <w:r>
              <w:rPr>
                <w:color w:val="000000"/>
              </w:rPr>
              <w:t xml:space="preserve">Клиника инфекций мочевых путей. Диагностика. Лабораторные методы диагностики. Общий анализ мочи. Бактериологическая диагностика, критерии оценки результатов бактериологического исследования мочи, бессимптомная бактериурия.  Инструментальная диагностика. </w:t>
            </w:r>
            <w:proofErr w:type="spellStart"/>
            <w:r>
              <w:rPr>
                <w:color w:val="000000"/>
              </w:rPr>
              <w:t>Сонография</w:t>
            </w:r>
            <w:proofErr w:type="spellEnd"/>
            <w:r w:rsidRPr="00674C5B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показания к применению, </w:t>
            </w:r>
            <w:proofErr w:type="spellStart"/>
            <w:r>
              <w:rPr>
                <w:color w:val="000000"/>
              </w:rPr>
              <w:t>сонографические</w:t>
            </w:r>
            <w:proofErr w:type="spellEnd"/>
            <w:r>
              <w:rPr>
                <w:color w:val="000000"/>
              </w:rPr>
              <w:t xml:space="preserve"> признаки при различных видах инфекций мочевых путей. Рентгенологические методы</w:t>
            </w:r>
            <w:r w:rsidRPr="00674C5B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обзорная рентгенограмма почек, экскреторная урография, компьютерная томография, спиральная компьютерная томография,  использование рентгеновских контрастов при компьютерной томографии в диагностике инфекций мочевых путей.  Пути профилактики </w:t>
            </w:r>
            <w:proofErr w:type="spellStart"/>
            <w:r>
              <w:rPr>
                <w:color w:val="000000"/>
              </w:rPr>
              <w:t>ренгеноконтрастной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нефротоксичности</w:t>
            </w:r>
            <w:proofErr w:type="spellEnd"/>
            <w:r>
              <w:rPr>
                <w:color w:val="000000"/>
              </w:rPr>
              <w:t>. Показания к использованию конкретного рентгенологического метода в диагностике инфекций мочевых путей. Рентгенологические признаки при различных видах инфекций мочевых путей.   Магнитно-резонансная томография, использование контрастов при магнитно-резонансной томографии, показания к применению, оценка результатов магнитно-резонансной томографии при диагностике инфекций мочевых путей. Радиологические методы исследования</w:t>
            </w:r>
            <w:r w:rsidRPr="00F9001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изотопная </w:t>
            </w:r>
            <w:proofErr w:type="spellStart"/>
            <w:r>
              <w:rPr>
                <w:color w:val="000000"/>
              </w:rPr>
              <w:t>нефрография</w:t>
            </w:r>
            <w:proofErr w:type="spellEnd"/>
            <w:r>
              <w:rPr>
                <w:color w:val="000000"/>
              </w:rPr>
              <w:t>, показания к применению, критерии оценки</w:t>
            </w:r>
            <w:r w:rsidRPr="00F90017"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сцинтиграфия</w:t>
            </w:r>
            <w:proofErr w:type="spellEnd"/>
            <w:r>
              <w:rPr>
                <w:color w:val="000000"/>
              </w:rPr>
              <w:t xml:space="preserve">, показания к применению, критерии оценки. Морфологические методы исследования. Показания и противопоказания к </w:t>
            </w:r>
            <w:proofErr w:type="spellStart"/>
            <w:r>
              <w:rPr>
                <w:color w:val="000000"/>
              </w:rPr>
              <w:t>нефробиопсии</w:t>
            </w:r>
            <w:proofErr w:type="spellEnd"/>
            <w:r>
              <w:rPr>
                <w:color w:val="000000"/>
              </w:rPr>
              <w:t xml:space="preserve"> при диагностике инфекций мочевых путей. 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F354E7" w:rsidP="00F354E7">
            <w:pPr>
              <w:jc w:val="both"/>
            </w:pPr>
            <w:r>
              <w:t>5.3</w:t>
            </w:r>
          </w:p>
        </w:tc>
        <w:tc>
          <w:tcPr>
            <w:tcW w:w="8412" w:type="dxa"/>
          </w:tcPr>
          <w:p w:rsidR="00F354E7" w:rsidRPr="00B3753F" w:rsidRDefault="00F354E7" w:rsidP="00F354E7">
            <w:pPr>
              <w:jc w:val="both"/>
              <w:rPr>
                <w:color w:val="000000"/>
              </w:rPr>
            </w:pPr>
            <w:r w:rsidRPr="009148EE">
              <w:rPr>
                <w:bCs/>
                <w:color w:val="000000"/>
              </w:rPr>
              <w:t xml:space="preserve">Основные группы </w:t>
            </w:r>
            <w:r>
              <w:rPr>
                <w:bCs/>
                <w:color w:val="000000"/>
              </w:rPr>
              <w:t>антибактериальных препаратов</w:t>
            </w:r>
            <w:r w:rsidRPr="009148EE">
              <w:rPr>
                <w:bCs/>
                <w:color w:val="000000"/>
              </w:rPr>
              <w:t xml:space="preserve">, применяемых </w:t>
            </w:r>
            <w:r>
              <w:rPr>
                <w:bCs/>
                <w:color w:val="000000"/>
              </w:rPr>
              <w:t xml:space="preserve">при инфекциях мочевых путей. </w:t>
            </w:r>
            <w:r>
              <w:rPr>
                <w:color w:val="000000"/>
              </w:rPr>
              <w:t xml:space="preserve">Показания и противопоказания. Резистентность возбудителей. Выбор антибактериальных препаратов в зависимости от возбудителя, вида инфекции мочевых путей, эмпирическая антибактериальная терапия.   Режим дозирования. Длительность лечения.  Рациональные комбинации. Оценка эффективности. Нежелательные эффекты. Способы их выявления и профилактики. </w:t>
            </w:r>
            <w:proofErr w:type="spellStart"/>
            <w:r>
              <w:rPr>
                <w:color w:val="000000"/>
              </w:rPr>
              <w:t>Нефротоксичность</w:t>
            </w:r>
            <w:proofErr w:type="spellEnd"/>
            <w:r>
              <w:rPr>
                <w:color w:val="000000"/>
              </w:rPr>
              <w:t xml:space="preserve">. Антибактериальная профилактика при инфекциях мочевых путей, показания. Растительные </w:t>
            </w:r>
            <w:proofErr w:type="spellStart"/>
            <w:r>
              <w:rPr>
                <w:color w:val="000000"/>
              </w:rPr>
              <w:t>уроантисептики</w:t>
            </w:r>
            <w:proofErr w:type="spellEnd"/>
            <w:r>
              <w:rPr>
                <w:color w:val="000000"/>
              </w:rPr>
              <w:t>. Иммунотерапия и иммунопрофилактика инфекций мочевых путей. Особенности антибактериальной терапии и профилактики при лечении инфекций мочевых путей в особых популяциях</w:t>
            </w:r>
            <w:r w:rsidRPr="00B42E14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беременные, пациенты с постоянным катетером, сахарным диабетом, недостаточностью функции почек.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0E6303" w:rsidP="00F354E7">
            <w:pPr>
              <w:jc w:val="both"/>
            </w:pPr>
            <w:r>
              <w:t>6</w:t>
            </w:r>
          </w:p>
        </w:tc>
        <w:tc>
          <w:tcPr>
            <w:tcW w:w="8412" w:type="dxa"/>
          </w:tcPr>
          <w:p w:rsidR="00F354E7" w:rsidRPr="00E63386" w:rsidRDefault="00F354E7" w:rsidP="00F354E7">
            <w:pPr>
              <w:jc w:val="both"/>
            </w:pPr>
            <w:r w:rsidRPr="00E63386">
              <w:rPr>
                <w:color w:val="000000"/>
              </w:rPr>
              <w:t xml:space="preserve">Кистозные заболевания почек. Определение. Механизмы формирования кист.      Классификация кистозных дисплазий.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0E6303" w:rsidP="00F354E7">
            <w:pPr>
              <w:jc w:val="both"/>
            </w:pPr>
            <w:r>
              <w:t>6.1</w:t>
            </w:r>
          </w:p>
        </w:tc>
        <w:tc>
          <w:tcPr>
            <w:tcW w:w="8412" w:type="dxa"/>
          </w:tcPr>
          <w:p w:rsidR="00F354E7" w:rsidRPr="00E63386" w:rsidRDefault="00F354E7" w:rsidP="00F354E7">
            <w:pPr>
              <w:jc w:val="both"/>
            </w:pPr>
            <w:r w:rsidRPr="00E63386">
              <w:rPr>
                <w:color w:val="000000"/>
              </w:rPr>
              <w:t xml:space="preserve">Клинические проявления: клинические проявления поражения почек (инфекции мочевых путей, инфицирование кист, кровоизлияния в кисты), поражение внутренних органов (печени, поджелудочной железы, желудочно-кишечного тракта, сосудов головного мозга). 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0E6303" w:rsidP="00F354E7">
            <w:pPr>
              <w:jc w:val="both"/>
            </w:pPr>
            <w:r>
              <w:t>6.2</w:t>
            </w:r>
          </w:p>
        </w:tc>
        <w:tc>
          <w:tcPr>
            <w:tcW w:w="8412" w:type="dxa"/>
          </w:tcPr>
          <w:p w:rsidR="00F354E7" w:rsidRPr="00E63386" w:rsidRDefault="00F354E7" w:rsidP="00F354E7">
            <w:pPr>
              <w:jc w:val="both"/>
            </w:pPr>
            <w:r w:rsidRPr="00E63386">
              <w:rPr>
                <w:color w:val="000000"/>
              </w:rPr>
              <w:t>Диагностика. Лабораторные методы обследования: общий анализ мочи, протеинурия, альбуминурия, мочевой осадок, суточная протеинурия, отношение альбумин/</w:t>
            </w:r>
            <w:proofErr w:type="spellStart"/>
            <w:r w:rsidRPr="00E63386">
              <w:rPr>
                <w:color w:val="000000"/>
              </w:rPr>
              <w:t>креатинин</w:t>
            </w:r>
            <w:proofErr w:type="spellEnd"/>
            <w:r w:rsidRPr="00E63386">
              <w:rPr>
                <w:color w:val="000000"/>
              </w:rPr>
              <w:t xml:space="preserve"> или протеин/</w:t>
            </w:r>
            <w:proofErr w:type="spellStart"/>
            <w:r w:rsidRPr="00E63386">
              <w:rPr>
                <w:color w:val="000000"/>
              </w:rPr>
              <w:t>креатинин</w:t>
            </w:r>
            <w:proofErr w:type="spellEnd"/>
            <w:r w:rsidRPr="00E63386">
              <w:rPr>
                <w:color w:val="000000"/>
              </w:rPr>
              <w:t xml:space="preserve"> в разовой моче, бактериологическое исследование мочи, клинический анализ крови, электролиты, </w:t>
            </w:r>
            <w:proofErr w:type="spellStart"/>
            <w:r w:rsidRPr="00E63386">
              <w:rPr>
                <w:color w:val="000000"/>
              </w:rPr>
              <w:t>креатинин</w:t>
            </w:r>
            <w:proofErr w:type="spellEnd"/>
            <w:r w:rsidRPr="00E63386">
              <w:rPr>
                <w:color w:val="000000"/>
              </w:rPr>
              <w:t xml:space="preserve">, мочевина, </w:t>
            </w:r>
            <w:proofErr w:type="spellStart"/>
            <w:r w:rsidRPr="00E63386">
              <w:rPr>
                <w:color w:val="000000"/>
              </w:rPr>
              <w:t>острофазовые</w:t>
            </w:r>
            <w:proofErr w:type="spellEnd"/>
            <w:r w:rsidRPr="00E63386">
              <w:rPr>
                <w:color w:val="000000"/>
              </w:rPr>
              <w:t xml:space="preserve"> пробы, генетическое обследование. Функциональные пробы: проба </w:t>
            </w:r>
            <w:proofErr w:type="spellStart"/>
            <w:r w:rsidRPr="00E63386">
              <w:rPr>
                <w:color w:val="000000"/>
              </w:rPr>
              <w:t>Реберга</w:t>
            </w:r>
            <w:proofErr w:type="spellEnd"/>
            <w:r w:rsidRPr="00E63386">
              <w:rPr>
                <w:color w:val="000000"/>
              </w:rPr>
              <w:t xml:space="preserve">, расчетные методы определения скорости клубочковой фильтрации, исследование концентрационной способности почек. Инструментальные методы: </w:t>
            </w:r>
            <w:proofErr w:type="spellStart"/>
            <w:r w:rsidRPr="00E63386">
              <w:rPr>
                <w:color w:val="000000"/>
              </w:rPr>
              <w:t>сонография</w:t>
            </w:r>
            <w:proofErr w:type="spellEnd"/>
            <w:r w:rsidRPr="00E63386">
              <w:rPr>
                <w:color w:val="000000"/>
              </w:rPr>
              <w:t>, допплерография, экскреторная  урография,  КТ, МРТ, радиоизотопные методы.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0E6303" w:rsidP="00F354E7">
            <w:pPr>
              <w:jc w:val="both"/>
            </w:pPr>
            <w:r>
              <w:t>6.3</w:t>
            </w:r>
          </w:p>
        </w:tc>
        <w:tc>
          <w:tcPr>
            <w:tcW w:w="8412" w:type="dxa"/>
          </w:tcPr>
          <w:p w:rsidR="00F354E7" w:rsidRPr="0021246C" w:rsidRDefault="00F354E7" w:rsidP="00F354E7">
            <w:pPr>
              <w:jc w:val="both"/>
            </w:pPr>
            <w:r w:rsidRPr="0021246C">
              <w:t xml:space="preserve">Лечение. Лечение инфекционных осложнений: инфекции мочевых путей, инфицированные кисты. Принципы </w:t>
            </w:r>
            <w:proofErr w:type="spellStart"/>
            <w:r w:rsidRPr="0021246C">
              <w:t>антигипертензивной</w:t>
            </w:r>
            <w:proofErr w:type="spellEnd"/>
            <w:r w:rsidRPr="0021246C">
              <w:t xml:space="preserve"> терапии. Антагонист </w:t>
            </w:r>
            <w:r w:rsidRPr="0021246C">
              <w:rPr>
                <w:lang w:val="en-US"/>
              </w:rPr>
              <w:t>V</w:t>
            </w:r>
            <w:r w:rsidRPr="0021246C">
              <w:t xml:space="preserve">2 рецепторов вазопрессина – </w:t>
            </w:r>
            <w:proofErr w:type="spellStart"/>
            <w:r w:rsidRPr="0021246C">
              <w:t>толваптан</w:t>
            </w:r>
            <w:proofErr w:type="spellEnd"/>
            <w:r>
              <w:t xml:space="preserve">, принципы </w:t>
            </w:r>
            <w:proofErr w:type="spellStart"/>
            <w:r>
              <w:t>антигипертензивной</w:t>
            </w:r>
            <w:proofErr w:type="spellEnd"/>
            <w:r>
              <w:t xml:space="preserve"> терапии, заместительная почечная терапия.</w:t>
            </w:r>
          </w:p>
        </w:tc>
      </w:tr>
      <w:tr w:rsidR="00F354E7" w:rsidRPr="00EF296F" w:rsidTr="00F36CA1">
        <w:tc>
          <w:tcPr>
            <w:tcW w:w="1236" w:type="dxa"/>
          </w:tcPr>
          <w:p w:rsidR="00F354E7" w:rsidRDefault="000E6303" w:rsidP="00F354E7">
            <w:pPr>
              <w:jc w:val="both"/>
            </w:pPr>
            <w:r>
              <w:t>7</w:t>
            </w:r>
          </w:p>
        </w:tc>
        <w:tc>
          <w:tcPr>
            <w:tcW w:w="8412" w:type="dxa"/>
          </w:tcPr>
          <w:p w:rsidR="00F354E7" w:rsidRPr="0021246C" w:rsidRDefault="00F354E7" w:rsidP="00F354E7">
            <w:pPr>
              <w:jc w:val="both"/>
            </w:pPr>
            <w:r>
              <w:rPr>
                <w:color w:val="000000"/>
              </w:rPr>
              <w:t>Диабетическая нефропатия. Определение. Классификация. Морфология</w:t>
            </w:r>
            <w:r w:rsidRPr="00AB3A1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диабетический </w:t>
            </w:r>
            <w:proofErr w:type="spellStart"/>
            <w:r>
              <w:rPr>
                <w:color w:val="000000"/>
              </w:rPr>
              <w:t>гломерулосклероз</w:t>
            </w:r>
            <w:proofErr w:type="spellEnd"/>
            <w:r>
              <w:rPr>
                <w:color w:val="000000"/>
              </w:rPr>
              <w:t xml:space="preserve"> (синдром </w:t>
            </w:r>
            <w:proofErr w:type="spellStart"/>
            <w:r>
              <w:rPr>
                <w:color w:val="000000"/>
              </w:rPr>
              <w:t>Киммельстиль</w:t>
            </w:r>
            <w:proofErr w:type="spellEnd"/>
            <w:r>
              <w:rPr>
                <w:color w:val="000000"/>
              </w:rPr>
              <w:t>-Уилсона). Клиника. Диагностика</w:t>
            </w:r>
            <w:r w:rsidRPr="00954F55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скрининг и ранняя диагностика, роль исследования </w:t>
            </w:r>
            <w:proofErr w:type="spellStart"/>
            <w:r>
              <w:rPr>
                <w:color w:val="000000"/>
              </w:rPr>
              <w:t>микроальбуминурии</w:t>
            </w:r>
            <w:proofErr w:type="spellEnd"/>
            <w:r>
              <w:rPr>
                <w:color w:val="000000"/>
              </w:rPr>
              <w:t xml:space="preserve">, особенности показаний и противопоказаний к </w:t>
            </w:r>
            <w:proofErr w:type="spellStart"/>
            <w:r>
              <w:rPr>
                <w:color w:val="000000"/>
              </w:rPr>
              <w:t>нефробиопсии</w:t>
            </w:r>
            <w:proofErr w:type="spellEnd"/>
            <w:r>
              <w:rPr>
                <w:color w:val="000000"/>
              </w:rPr>
              <w:t>, осложнения, профилактика осложнений. Лечение</w:t>
            </w:r>
            <w:r w:rsidRPr="00954F55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роль диеты и блокаторов ренин-</w:t>
            </w:r>
            <w:proofErr w:type="spellStart"/>
            <w:r>
              <w:rPr>
                <w:color w:val="000000"/>
              </w:rPr>
              <w:t>ангиотензиновой</w:t>
            </w:r>
            <w:proofErr w:type="spellEnd"/>
            <w:r>
              <w:rPr>
                <w:color w:val="000000"/>
              </w:rPr>
              <w:t xml:space="preserve"> системы, особенности лечения в зависимости от стадии хронической болезни почек, контроль за эффективностью терапии. Прогноз. Показания к началу заместительной почечной терапии, выбор метода заместительной почечной терапии.  Диабетическая нефропатия у беременных, особенности лечения.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r w:rsidRPr="00F354E7">
        <w:t>Какие болезни в настоящее время можно считать “коллагенозами”?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r w:rsidRPr="00F354E7">
        <w:t xml:space="preserve">Почему закончилась эра применения нестероидных противовоспалительных средств при </w:t>
      </w:r>
      <w:proofErr w:type="spellStart"/>
      <w:r w:rsidRPr="00F354E7">
        <w:t>гломерулопатиях</w:t>
      </w:r>
      <w:proofErr w:type="spellEnd"/>
      <w:r w:rsidRPr="00F354E7">
        <w:t xml:space="preserve"> ?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r w:rsidRPr="00F354E7">
        <w:t xml:space="preserve">“Броня” или “пушка”. Механизмы и пути преодоления резистентности к </w:t>
      </w:r>
      <w:proofErr w:type="spellStart"/>
      <w:r w:rsidRPr="00F354E7">
        <w:t>противимикробной</w:t>
      </w:r>
      <w:proofErr w:type="spellEnd"/>
      <w:r w:rsidRPr="00F354E7">
        <w:t xml:space="preserve"> терапии возбудителей инфекций мочевых путей.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r w:rsidRPr="00F354E7">
        <w:t>Многоликая альбуминурия. Проблема оценки результатов исследования экскреции альбумина с мочой в нефрологии.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proofErr w:type="spellStart"/>
      <w:r w:rsidRPr="00F354E7">
        <w:t>Диффренциальный</w:t>
      </w:r>
      <w:proofErr w:type="spellEnd"/>
      <w:r w:rsidRPr="00F354E7">
        <w:t xml:space="preserve"> диагноз гематурий.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proofErr w:type="spellStart"/>
      <w:r w:rsidRPr="00F354E7">
        <w:t>Канальцевый</w:t>
      </w:r>
      <w:proofErr w:type="spellEnd"/>
      <w:r w:rsidRPr="00F354E7">
        <w:t xml:space="preserve"> ацидоз в практике «взрослого» нефролога.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r w:rsidRPr="00F354E7">
        <w:t>Что может скрываться за диагнозом «хронический пиелонефрит».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r w:rsidRPr="00F354E7">
        <w:t>Осложнения агрессивной цитостатической терапии и меры их профилактики.</w:t>
      </w:r>
    </w:p>
    <w:p w:rsidR="00F354E7" w:rsidRPr="00F354E7" w:rsidRDefault="00F354E7" w:rsidP="00F354E7">
      <w:pPr>
        <w:numPr>
          <w:ilvl w:val="0"/>
          <w:numId w:val="19"/>
        </w:numPr>
        <w:jc w:val="both"/>
      </w:pPr>
      <w:r w:rsidRPr="00F354E7">
        <w:t>Почечный системный фиброз – новое ятрогенная патология.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 xml:space="preserve">«Диагностика, клиника и лечения </w:t>
      </w:r>
      <w:proofErr w:type="spellStart"/>
      <w:r w:rsidR="00F354E7">
        <w:rPr>
          <w:b/>
        </w:rPr>
        <w:t>не</w:t>
      </w:r>
      <w:r w:rsidR="00C332C8">
        <w:rPr>
          <w:b/>
        </w:rPr>
        <w:t>гломерулярных</w:t>
      </w:r>
      <w:proofErr w:type="spellEnd"/>
      <w:r w:rsidR="00C332C8">
        <w:rPr>
          <w:b/>
        </w:rPr>
        <w:t xml:space="preserve"> заболеваний почек»</w:t>
      </w:r>
      <w:r w:rsidR="00AE7B5E" w:rsidRPr="00AE7B5E">
        <w:rPr>
          <w:b/>
        </w:rPr>
        <w:t>:</w:t>
      </w:r>
    </w:p>
    <w:p w:rsidR="00AD7326" w:rsidRPr="00AD7326" w:rsidRDefault="00AD7326" w:rsidP="00AE7B5E">
      <w:pPr>
        <w:jc w:val="both"/>
      </w:pP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>1.</w:t>
      </w:r>
      <w:r w:rsidRPr="00AD7326">
        <w:rPr>
          <w:rFonts w:eastAsia="Calibri"/>
        </w:rPr>
        <w:t xml:space="preserve">При синдроме </w:t>
      </w:r>
      <w:proofErr w:type="spellStart"/>
      <w:r w:rsidRPr="00AD7326">
        <w:rPr>
          <w:rFonts w:eastAsia="Calibri"/>
        </w:rPr>
        <w:t>Альпорта</w:t>
      </w:r>
      <w:proofErr w:type="spellEnd"/>
      <w:r w:rsidRPr="00AD7326">
        <w:rPr>
          <w:rFonts w:eastAsia="Calibri"/>
        </w:rPr>
        <w:t xml:space="preserve"> наиболее частый тип наследования:</w:t>
      </w:r>
    </w:p>
    <w:p w:rsidR="00AD7326" w:rsidRPr="00AD7326" w:rsidRDefault="00AD7326" w:rsidP="00AD7326">
      <w:pPr>
        <w:jc w:val="both"/>
        <w:rPr>
          <w:rFonts w:eastAsia="Calibri"/>
        </w:rPr>
      </w:pP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AD7326">
        <w:rPr>
          <w:rFonts w:eastAsia="Calibri"/>
        </w:rPr>
        <w:t>Аутосомно-рецессивный</w:t>
      </w: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AD7326">
        <w:rPr>
          <w:rFonts w:eastAsia="Calibri"/>
        </w:rPr>
        <w:t>Аутосомно-доминантный</w:t>
      </w: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AD7326">
        <w:rPr>
          <w:rFonts w:eastAsia="Calibri"/>
        </w:rPr>
        <w:t>Сцепленный с Х-хромосомой</w:t>
      </w: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AD7326">
        <w:rPr>
          <w:rFonts w:eastAsia="Calibri"/>
        </w:rPr>
        <w:t>Все, перечисленные выше типы наследования встречаются с одинаковой частотой</w:t>
      </w:r>
    </w:p>
    <w:p w:rsidR="00AD7326" w:rsidRDefault="00AD7326" w:rsidP="00AD7326">
      <w:pPr>
        <w:jc w:val="both"/>
        <w:rPr>
          <w:rFonts w:eastAsia="Calibri"/>
        </w:rPr>
      </w:pP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>Правильный ответ – В.</w:t>
      </w:r>
    </w:p>
    <w:p w:rsidR="00AD7326" w:rsidRPr="00AD7326" w:rsidRDefault="00AD7326" w:rsidP="00AD7326">
      <w:pPr>
        <w:jc w:val="both"/>
        <w:rPr>
          <w:rFonts w:eastAsia="Calibri"/>
        </w:rPr>
      </w:pP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>2.</w:t>
      </w:r>
      <w:r w:rsidRPr="00AD7326">
        <w:rPr>
          <w:rFonts w:eastAsia="Calibri"/>
        </w:rPr>
        <w:t>Наличие трех из следующих, пяти признаков</w:t>
      </w:r>
      <w:r>
        <w:rPr>
          <w:rFonts w:eastAsia="Calibri"/>
        </w:rPr>
        <w:t>:</w:t>
      </w:r>
      <w:r w:rsidRPr="00AD7326">
        <w:rPr>
          <w:rFonts w:eastAsia="Calibri"/>
        </w:rPr>
        <w:t xml:space="preserve"> (1) гематурия или летальный исход от терминальной почечной недостаточности в семье; (2) гематурия и (или) протеинурия в семье; (3) специфические изменения базальных мембран </w:t>
      </w:r>
      <w:proofErr w:type="spellStart"/>
      <w:r w:rsidRPr="00AD7326">
        <w:rPr>
          <w:rFonts w:eastAsia="Calibri"/>
        </w:rPr>
        <w:t>гломерулярных</w:t>
      </w:r>
      <w:proofErr w:type="spellEnd"/>
      <w:r w:rsidRPr="00AD7326">
        <w:rPr>
          <w:rFonts w:eastAsia="Calibri"/>
        </w:rPr>
        <w:t xml:space="preserve"> капилляров при электронной микроскопии; (4) снижение слуха по данным </w:t>
      </w:r>
      <w:proofErr w:type="spellStart"/>
      <w:r w:rsidRPr="00AD7326">
        <w:rPr>
          <w:rFonts w:eastAsia="Calibri"/>
        </w:rPr>
        <w:t>аудиографии</w:t>
      </w:r>
      <w:proofErr w:type="spellEnd"/>
      <w:r w:rsidRPr="00AD7326">
        <w:rPr>
          <w:rFonts w:eastAsia="Calibri"/>
        </w:rPr>
        <w:t xml:space="preserve"> (5) врожденная патология зрения; обычно указывает на:</w:t>
      </w:r>
    </w:p>
    <w:p w:rsidR="00AD7326" w:rsidRPr="00AD7326" w:rsidRDefault="00AD7326" w:rsidP="00AD7326">
      <w:pPr>
        <w:jc w:val="both"/>
        <w:rPr>
          <w:rFonts w:eastAsia="Calibri"/>
        </w:rPr>
      </w:pP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AD7326">
        <w:rPr>
          <w:rFonts w:eastAsia="Calibri"/>
        </w:rPr>
        <w:t xml:space="preserve">Синдром </w:t>
      </w:r>
      <w:proofErr w:type="spellStart"/>
      <w:r w:rsidRPr="00AD7326">
        <w:rPr>
          <w:rFonts w:eastAsia="Calibri"/>
        </w:rPr>
        <w:t>Барттера</w:t>
      </w:r>
      <w:proofErr w:type="spellEnd"/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AD7326">
        <w:rPr>
          <w:rFonts w:eastAsia="Calibri"/>
        </w:rPr>
        <w:t xml:space="preserve">Синдром </w:t>
      </w:r>
      <w:proofErr w:type="spellStart"/>
      <w:r w:rsidRPr="00AD7326">
        <w:rPr>
          <w:rFonts w:eastAsia="Calibri"/>
        </w:rPr>
        <w:t>Гительмана</w:t>
      </w:r>
      <w:proofErr w:type="spellEnd"/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AD7326">
        <w:rPr>
          <w:rFonts w:eastAsia="Calibri"/>
        </w:rPr>
        <w:t xml:space="preserve">Синдром </w:t>
      </w:r>
      <w:proofErr w:type="spellStart"/>
      <w:r w:rsidRPr="00AD7326">
        <w:rPr>
          <w:rFonts w:eastAsia="Calibri"/>
        </w:rPr>
        <w:t>Фанкони</w:t>
      </w:r>
      <w:proofErr w:type="spellEnd"/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AD7326">
        <w:rPr>
          <w:rFonts w:eastAsia="Calibri"/>
        </w:rPr>
        <w:t xml:space="preserve">Синдром </w:t>
      </w:r>
      <w:proofErr w:type="spellStart"/>
      <w:r w:rsidRPr="00AD7326">
        <w:rPr>
          <w:rFonts w:eastAsia="Calibri"/>
        </w:rPr>
        <w:t>Альпорта</w:t>
      </w:r>
      <w:proofErr w:type="spellEnd"/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Д. </w:t>
      </w:r>
      <w:r w:rsidRPr="00AD7326">
        <w:rPr>
          <w:rFonts w:eastAsia="Calibri"/>
        </w:rPr>
        <w:t xml:space="preserve">Синдром </w:t>
      </w:r>
      <w:proofErr w:type="spellStart"/>
      <w:r w:rsidRPr="00AD7326">
        <w:rPr>
          <w:rFonts w:eastAsia="Calibri"/>
        </w:rPr>
        <w:t>Лиддля</w:t>
      </w:r>
      <w:proofErr w:type="spellEnd"/>
    </w:p>
    <w:p w:rsidR="00AD7326" w:rsidRDefault="00AD7326" w:rsidP="00AD7326">
      <w:pPr>
        <w:jc w:val="both"/>
        <w:rPr>
          <w:rFonts w:eastAsia="Calibri"/>
        </w:rPr>
      </w:pP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>Правильный ответ – Г.</w:t>
      </w:r>
    </w:p>
    <w:p w:rsidR="00AD7326" w:rsidRPr="00AD7326" w:rsidRDefault="00AD7326" w:rsidP="00AD7326">
      <w:pPr>
        <w:jc w:val="both"/>
        <w:rPr>
          <w:rFonts w:eastAsia="Calibri"/>
        </w:rPr>
      </w:pP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>3.</w:t>
      </w:r>
      <w:r w:rsidRPr="00AD7326">
        <w:rPr>
          <w:rFonts w:eastAsia="Calibri"/>
        </w:rPr>
        <w:t xml:space="preserve">Какой из признаков, перечисленных ниже встречается как при синдроме </w:t>
      </w:r>
      <w:proofErr w:type="spellStart"/>
      <w:r w:rsidRPr="00AD7326">
        <w:rPr>
          <w:rFonts w:eastAsia="Calibri"/>
        </w:rPr>
        <w:t>Альпорта</w:t>
      </w:r>
      <w:proofErr w:type="spellEnd"/>
      <w:r w:rsidRPr="00AD7326">
        <w:rPr>
          <w:rFonts w:eastAsia="Calibri"/>
        </w:rPr>
        <w:t>, так и болезни тонкой базальной мембраны</w:t>
      </w:r>
      <w:r>
        <w:rPr>
          <w:rFonts w:eastAsia="Calibri"/>
        </w:rPr>
        <w:t>:</w:t>
      </w:r>
    </w:p>
    <w:p w:rsidR="00AD7326" w:rsidRPr="00AD7326" w:rsidRDefault="00AD7326" w:rsidP="00AD7326">
      <w:pPr>
        <w:jc w:val="both"/>
        <w:rPr>
          <w:rFonts w:eastAsia="Calibri"/>
        </w:rPr>
      </w:pP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AD7326">
        <w:rPr>
          <w:rFonts w:eastAsia="Calibri"/>
        </w:rPr>
        <w:t xml:space="preserve">Протеинурия </w:t>
      </w: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AD7326">
        <w:rPr>
          <w:rFonts w:eastAsia="Calibri"/>
        </w:rPr>
        <w:t>Гематурия</w:t>
      </w: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AD7326">
        <w:rPr>
          <w:rFonts w:eastAsia="Calibri"/>
        </w:rPr>
        <w:t>Развитие терминальной почечной недостаточности</w:t>
      </w: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AD7326">
        <w:rPr>
          <w:rFonts w:eastAsia="Calibri"/>
        </w:rPr>
        <w:t>Нарушения слуха</w:t>
      </w: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Д. </w:t>
      </w:r>
      <w:r w:rsidRPr="00AD7326">
        <w:rPr>
          <w:rFonts w:eastAsia="Calibri"/>
        </w:rPr>
        <w:t>Нарушения зрения</w:t>
      </w:r>
    </w:p>
    <w:p w:rsidR="00AD7326" w:rsidRDefault="00AD7326" w:rsidP="00AD7326">
      <w:pPr>
        <w:jc w:val="both"/>
        <w:rPr>
          <w:rFonts w:eastAsia="Calibri"/>
        </w:rPr>
      </w:pP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>Правильный ответ – Б.</w:t>
      </w:r>
    </w:p>
    <w:p w:rsidR="00AD7326" w:rsidRPr="00AD7326" w:rsidRDefault="00AD7326" w:rsidP="00AD7326">
      <w:pPr>
        <w:jc w:val="both"/>
        <w:rPr>
          <w:rFonts w:eastAsia="Calibri"/>
        </w:rPr>
      </w:pP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>4.</w:t>
      </w:r>
      <w:r w:rsidRPr="00AD7326">
        <w:rPr>
          <w:rFonts w:eastAsia="Calibri"/>
        </w:rPr>
        <w:t xml:space="preserve">Дефект какого компонента базальной мембраны </w:t>
      </w:r>
      <w:proofErr w:type="spellStart"/>
      <w:r w:rsidRPr="00AD7326">
        <w:rPr>
          <w:rFonts w:eastAsia="Calibri"/>
        </w:rPr>
        <w:t>гломерулярных</w:t>
      </w:r>
      <w:proofErr w:type="spellEnd"/>
      <w:r w:rsidRPr="00AD7326">
        <w:rPr>
          <w:rFonts w:eastAsia="Calibri"/>
        </w:rPr>
        <w:t xml:space="preserve"> капилляров лежит в основе синдрома </w:t>
      </w:r>
      <w:proofErr w:type="spellStart"/>
      <w:r w:rsidRPr="00AD7326">
        <w:rPr>
          <w:rFonts w:eastAsia="Calibri"/>
        </w:rPr>
        <w:t>Альпорта</w:t>
      </w:r>
      <w:proofErr w:type="spellEnd"/>
      <w:r w:rsidRPr="00AD7326">
        <w:rPr>
          <w:rFonts w:eastAsia="Calibri"/>
        </w:rPr>
        <w:t>:</w:t>
      </w:r>
    </w:p>
    <w:p w:rsidR="00AD7326" w:rsidRPr="00AD7326" w:rsidRDefault="00AD7326" w:rsidP="00AD7326">
      <w:pPr>
        <w:jc w:val="both"/>
        <w:rPr>
          <w:rFonts w:eastAsia="Calibri"/>
        </w:rPr>
      </w:pP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AD7326">
        <w:rPr>
          <w:rFonts w:eastAsia="Calibri"/>
        </w:rPr>
        <w:t>Коллагена типа IV</w:t>
      </w: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proofErr w:type="spellStart"/>
      <w:r w:rsidRPr="00AD7326">
        <w:rPr>
          <w:rFonts w:eastAsia="Calibri"/>
        </w:rPr>
        <w:t>Ламинина</w:t>
      </w:r>
      <w:proofErr w:type="spellEnd"/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proofErr w:type="spellStart"/>
      <w:r w:rsidRPr="00AD7326">
        <w:rPr>
          <w:rFonts w:eastAsia="Calibri"/>
        </w:rPr>
        <w:t>Нефрина</w:t>
      </w:r>
      <w:proofErr w:type="spellEnd"/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proofErr w:type="spellStart"/>
      <w:r w:rsidRPr="00AD7326">
        <w:rPr>
          <w:rFonts w:eastAsia="Calibri"/>
        </w:rPr>
        <w:t>Подоцина</w:t>
      </w:r>
      <w:proofErr w:type="spellEnd"/>
    </w:p>
    <w:p w:rsidR="00AD7326" w:rsidRDefault="00AD7326" w:rsidP="00AD7326">
      <w:pPr>
        <w:jc w:val="both"/>
        <w:rPr>
          <w:rFonts w:eastAsia="Calibri"/>
        </w:rPr>
      </w:pP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>Правильный ответ – А.</w:t>
      </w:r>
    </w:p>
    <w:p w:rsidR="00AD7326" w:rsidRPr="00AD7326" w:rsidRDefault="00AD7326" w:rsidP="00AD7326">
      <w:pPr>
        <w:jc w:val="both"/>
        <w:rPr>
          <w:rFonts w:eastAsia="Calibri"/>
        </w:rPr>
      </w:pP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>5.</w:t>
      </w:r>
      <w:r w:rsidRPr="00AD7326">
        <w:rPr>
          <w:rFonts w:eastAsia="Calibri"/>
        </w:rPr>
        <w:t>При каком из заболеваний, перечисленных ниже, не встречаются эпизоды гематурии:</w:t>
      </w:r>
    </w:p>
    <w:p w:rsidR="00AD7326" w:rsidRPr="00AD7326" w:rsidRDefault="00AD7326" w:rsidP="00AD7326">
      <w:pPr>
        <w:jc w:val="both"/>
        <w:rPr>
          <w:rFonts w:eastAsia="Calibri"/>
        </w:rPr>
      </w:pP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AD7326">
        <w:rPr>
          <w:rFonts w:eastAsia="Calibri"/>
        </w:rPr>
        <w:t xml:space="preserve">Синдром </w:t>
      </w:r>
      <w:proofErr w:type="spellStart"/>
      <w:r w:rsidRPr="00AD7326">
        <w:rPr>
          <w:rFonts w:eastAsia="Calibri"/>
        </w:rPr>
        <w:t>Альпорта</w:t>
      </w:r>
      <w:proofErr w:type="spellEnd"/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AD7326">
        <w:rPr>
          <w:rFonts w:eastAsia="Calibri"/>
        </w:rPr>
        <w:t>Болезнь тонкой базальной мембраны</w:t>
      </w:r>
    </w:p>
    <w:p w:rsidR="00AD7326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proofErr w:type="spellStart"/>
      <w:r w:rsidRPr="00AD7326">
        <w:rPr>
          <w:rFonts w:eastAsia="Calibri"/>
        </w:rPr>
        <w:t>IgA</w:t>
      </w:r>
      <w:proofErr w:type="spellEnd"/>
      <w:r w:rsidRPr="00AD7326">
        <w:rPr>
          <w:rFonts w:eastAsia="Calibri"/>
        </w:rPr>
        <w:t>-нефропатия</w:t>
      </w:r>
    </w:p>
    <w:p w:rsid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AD7326">
        <w:rPr>
          <w:rFonts w:eastAsia="Calibri"/>
        </w:rPr>
        <w:t xml:space="preserve">Синдром </w:t>
      </w:r>
      <w:proofErr w:type="spellStart"/>
      <w:r w:rsidRPr="00AD7326">
        <w:rPr>
          <w:rFonts w:eastAsia="Calibri"/>
        </w:rPr>
        <w:t>Барттера</w:t>
      </w:r>
      <w:proofErr w:type="spellEnd"/>
    </w:p>
    <w:p w:rsidR="00AD7326" w:rsidRDefault="00AD7326" w:rsidP="00AD7326">
      <w:pPr>
        <w:jc w:val="both"/>
        <w:rPr>
          <w:rFonts w:eastAsia="Calibri"/>
        </w:rPr>
      </w:pPr>
    </w:p>
    <w:p w:rsidR="003006CA" w:rsidRPr="00AD7326" w:rsidRDefault="00AD7326" w:rsidP="00AD7326">
      <w:pPr>
        <w:jc w:val="both"/>
        <w:rPr>
          <w:rFonts w:eastAsia="Calibri"/>
        </w:rPr>
      </w:pPr>
      <w:r>
        <w:rPr>
          <w:rFonts w:eastAsia="Calibri"/>
        </w:rPr>
        <w:t>Правильный ответ – Г.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 xml:space="preserve">чебный план 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 xml:space="preserve">«Диагностика, клиника и лечения </w:t>
      </w:r>
      <w:proofErr w:type="spellStart"/>
      <w:r w:rsidR="00F354E7">
        <w:rPr>
          <w:b/>
        </w:rPr>
        <w:t>не</w:t>
      </w:r>
      <w:r w:rsidR="00C332C8">
        <w:rPr>
          <w:b/>
        </w:rPr>
        <w:t>гломерулярных</w:t>
      </w:r>
      <w:proofErr w:type="spellEnd"/>
      <w:r w:rsidR="00C332C8">
        <w:rPr>
          <w:b/>
        </w:rPr>
        <w:t xml:space="preserve"> заболеваний почек»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EB13CC" w:rsidRDefault="00AE7B5E" w:rsidP="00EB13CC">
      <w:pPr>
        <w:tabs>
          <w:tab w:val="left" w:pos="426"/>
        </w:tabs>
        <w:jc w:val="both"/>
        <w:rPr>
          <w:b/>
        </w:rPr>
      </w:pPr>
      <w:r w:rsidRPr="008B340A">
        <w:rPr>
          <w:b/>
        </w:rPr>
        <w:t>Категория слушателей</w:t>
      </w:r>
      <w:r w:rsidR="00EB13CC">
        <w:t>: врачи-нефрологи, врачи-терапевты, врачи общей семейной практики.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545EE2" w:rsidRDefault="00431A19" w:rsidP="00EB13CC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C9249A" w:rsidP="00431A19">
      <w:r>
        <w:t xml:space="preserve">                   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ак.час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0E6303" w:rsidRDefault="000E6303" w:rsidP="000E6303">
            <w:pPr>
              <w:jc w:val="both"/>
              <w:rPr>
                <w:sz w:val="18"/>
                <w:szCs w:val="18"/>
              </w:rPr>
            </w:pPr>
            <w:r w:rsidRPr="000E6303">
              <w:rPr>
                <w:sz w:val="18"/>
                <w:szCs w:val="18"/>
              </w:rPr>
              <w:t>Аномалии развития почек и мочевых путей.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0E6303" w:rsidP="000E6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0E6303" w:rsidRDefault="000E6303" w:rsidP="000E6303">
            <w:pPr>
              <w:jc w:val="both"/>
              <w:rPr>
                <w:sz w:val="18"/>
                <w:szCs w:val="18"/>
              </w:rPr>
            </w:pPr>
            <w:r w:rsidRPr="000E6303">
              <w:rPr>
                <w:color w:val="000000"/>
                <w:sz w:val="18"/>
                <w:szCs w:val="18"/>
              </w:rPr>
              <w:t>Сосудистые заболевания почек.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9249A" w:rsidRPr="000E6303" w:rsidRDefault="000E6303" w:rsidP="000E6303">
            <w:pPr>
              <w:jc w:val="both"/>
              <w:rPr>
                <w:sz w:val="18"/>
                <w:szCs w:val="18"/>
              </w:rPr>
            </w:pPr>
            <w:proofErr w:type="spellStart"/>
            <w:r w:rsidRPr="000E6303">
              <w:rPr>
                <w:color w:val="000000"/>
                <w:sz w:val="18"/>
                <w:szCs w:val="18"/>
              </w:rPr>
              <w:t>Тубулоинтерстициальные</w:t>
            </w:r>
            <w:proofErr w:type="spellEnd"/>
            <w:r w:rsidRPr="000E6303">
              <w:rPr>
                <w:color w:val="000000"/>
                <w:sz w:val="18"/>
                <w:szCs w:val="18"/>
              </w:rPr>
              <w:t xml:space="preserve"> заболевания </w:t>
            </w:r>
            <w:proofErr w:type="spellStart"/>
            <w:r w:rsidRPr="000E6303">
              <w:rPr>
                <w:color w:val="000000"/>
                <w:sz w:val="18"/>
                <w:szCs w:val="18"/>
              </w:rPr>
              <w:t>поче</w:t>
            </w:r>
            <w:proofErr w:type="spellEnd"/>
            <w:r w:rsidRPr="000E6303">
              <w:rPr>
                <w:color w:val="000000"/>
                <w:sz w:val="18"/>
                <w:szCs w:val="18"/>
                <w:lang w:val="en-US"/>
              </w:rPr>
              <w:t>к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9249A" w:rsidRPr="000E6303" w:rsidRDefault="000E6303" w:rsidP="000E6303">
            <w:pPr>
              <w:jc w:val="both"/>
              <w:rPr>
                <w:sz w:val="18"/>
                <w:szCs w:val="18"/>
              </w:rPr>
            </w:pPr>
            <w:proofErr w:type="spellStart"/>
            <w:r w:rsidRPr="000E6303">
              <w:rPr>
                <w:sz w:val="18"/>
                <w:szCs w:val="18"/>
              </w:rPr>
              <w:t>Тубулопатии</w:t>
            </w:r>
            <w:proofErr w:type="spellEnd"/>
            <w:r w:rsidRPr="000E630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C332C8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9249A" w:rsidRPr="000E6303" w:rsidRDefault="000E6303" w:rsidP="000E6303">
            <w:pPr>
              <w:jc w:val="both"/>
              <w:rPr>
                <w:sz w:val="18"/>
                <w:szCs w:val="18"/>
              </w:rPr>
            </w:pPr>
            <w:r w:rsidRPr="000E6303">
              <w:rPr>
                <w:color w:val="000000"/>
                <w:sz w:val="18"/>
                <w:szCs w:val="18"/>
              </w:rPr>
              <w:t>Инфекции мочевых путей.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0E6303" w:rsidRPr="00C9249A" w:rsidTr="00E8132B">
        <w:tc>
          <w:tcPr>
            <w:tcW w:w="709" w:type="dxa"/>
            <w:shd w:val="clear" w:color="auto" w:fill="auto"/>
          </w:tcPr>
          <w:p w:rsidR="000E6303" w:rsidRDefault="000E6303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E6303" w:rsidRPr="000E6303" w:rsidRDefault="000E6303" w:rsidP="000E6303">
            <w:pPr>
              <w:jc w:val="both"/>
              <w:rPr>
                <w:color w:val="000000"/>
                <w:sz w:val="18"/>
                <w:szCs w:val="18"/>
              </w:rPr>
            </w:pPr>
            <w:r w:rsidRPr="000E6303">
              <w:rPr>
                <w:color w:val="000000"/>
                <w:sz w:val="18"/>
                <w:szCs w:val="18"/>
              </w:rPr>
              <w:t>Кистозные заболевания почек.</w:t>
            </w:r>
          </w:p>
        </w:tc>
        <w:tc>
          <w:tcPr>
            <w:tcW w:w="993" w:type="dxa"/>
            <w:shd w:val="clear" w:color="auto" w:fill="auto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E6303" w:rsidRPr="001C47F4" w:rsidRDefault="000E6303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0E6303" w:rsidRPr="00C9249A" w:rsidTr="00E8132B">
        <w:tc>
          <w:tcPr>
            <w:tcW w:w="709" w:type="dxa"/>
            <w:shd w:val="clear" w:color="auto" w:fill="auto"/>
          </w:tcPr>
          <w:p w:rsidR="000E6303" w:rsidRDefault="000E6303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E6303" w:rsidRPr="000E6303" w:rsidRDefault="000E6303" w:rsidP="000E6303">
            <w:pPr>
              <w:jc w:val="both"/>
              <w:rPr>
                <w:color w:val="000000"/>
                <w:sz w:val="18"/>
                <w:szCs w:val="18"/>
              </w:rPr>
            </w:pPr>
            <w:r w:rsidRPr="000E6303">
              <w:rPr>
                <w:color w:val="000000"/>
                <w:sz w:val="18"/>
                <w:szCs w:val="18"/>
              </w:rPr>
              <w:t>Диабетическая нефропатия.</w:t>
            </w:r>
          </w:p>
        </w:tc>
        <w:tc>
          <w:tcPr>
            <w:tcW w:w="993" w:type="dxa"/>
            <w:shd w:val="clear" w:color="auto" w:fill="auto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E6303" w:rsidRPr="00C332C8" w:rsidRDefault="000E6303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E6303" w:rsidRPr="001C47F4" w:rsidRDefault="000E6303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C332C8" w:rsidRDefault="00C9249A" w:rsidP="00DD082A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Итоговая аттестация</w:t>
            </w:r>
            <w:r w:rsidR="00DD082A" w:rsidRPr="00C332C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BA" w:rsidRDefault="00CD4EBA" w:rsidP="009634CC">
      <w:r>
        <w:separator/>
      </w:r>
    </w:p>
  </w:endnote>
  <w:endnote w:type="continuationSeparator" w:id="0">
    <w:p w:rsidR="00CD4EBA" w:rsidRDefault="00CD4EBA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BA" w:rsidRDefault="00CD4EBA" w:rsidP="009634CC">
      <w:r>
        <w:separator/>
      </w:r>
    </w:p>
  </w:footnote>
  <w:footnote w:type="continuationSeparator" w:id="0">
    <w:p w:rsidR="00CD4EBA" w:rsidRDefault="00CD4EBA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17"/>
  </w:num>
  <w:num w:numId="11">
    <w:abstractNumId w:val="14"/>
  </w:num>
  <w:num w:numId="12">
    <w:abstractNumId w:val="9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5732D"/>
    <w:rsid w:val="00070504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E6303"/>
    <w:rsid w:val="000F3D38"/>
    <w:rsid w:val="001012BD"/>
    <w:rsid w:val="001260A5"/>
    <w:rsid w:val="001417B4"/>
    <w:rsid w:val="00144F7B"/>
    <w:rsid w:val="001477D8"/>
    <w:rsid w:val="00147BC9"/>
    <w:rsid w:val="00153686"/>
    <w:rsid w:val="00155D65"/>
    <w:rsid w:val="0017424C"/>
    <w:rsid w:val="001830C8"/>
    <w:rsid w:val="00183D92"/>
    <w:rsid w:val="00193AAC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76E3"/>
    <w:rsid w:val="00291836"/>
    <w:rsid w:val="00292093"/>
    <w:rsid w:val="00294341"/>
    <w:rsid w:val="002A5917"/>
    <w:rsid w:val="002C3F4D"/>
    <w:rsid w:val="002C4C8A"/>
    <w:rsid w:val="002D6AFC"/>
    <w:rsid w:val="002F184C"/>
    <w:rsid w:val="003006CA"/>
    <w:rsid w:val="00325201"/>
    <w:rsid w:val="00327421"/>
    <w:rsid w:val="00333AD6"/>
    <w:rsid w:val="00353EEE"/>
    <w:rsid w:val="003645EA"/>
    <w:rsid w:val="00382289"/>
    <w:rsid w:val="003908AF"/>
    <w:rsid w:val="003917A1"/>
    <w:rsid w:val="00394DB3"/>
    <w:rsid w:val="003A0586"/>
    <w:rsid w:val="003A1597"/>
    <w:rsid w:val="003B7EA2"/>
    <w:rsid w:val="003C0685"/>
    <w:rsid w:val="003C2880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37635"/>
    <w:rsid w:val="00545EE2"/>
    <w:rsid w:val="0055091D"/>
    <w:rsid w:val="00551051"/>
    <w:rsid w:val="00553D98"/>
    <w:rsid w:val="005B192A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509CA"/>
    <w:rsid w:val="00655580"/>
    <w:rsid w:val="00661DE9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F1B62"/>
    <w:rsid w:val="00702890"/>
    <w:rsid w:val="0071677C"/>
    <w:rsid w:val="00741B9B"/>
    <w:rsid w:val="0075015A"/>
    <w:rsid w:val="007510D4"/>
    <w:rsid w:val="007603A8"/>
    <w:rsid w:val="00770520"/>
    <w:rsid w:val="00772C02"/>
    <w:rsid w:val="007831AE"/>
    <w:rsid w:val="00791233"/>
    <w:rsid w:val="007A29BD"/>
    <w:rsid w:val="007B73B0"/>
    <w:rsid w:val="007C510F"/>
    <w:rsid w:val="007D2E85"/>
    <w:rsid w:val="007E1E18"/>
    <w:rsid w:val="007E4EFF"/>
    <w:rsid w:val="00800FDA"/>
    <w:rsid w:val="00802955"/>
    <w:rsid w:val="0082546A"/>
    <w:rsid w:val="00827744"/>
    <w:rsid w:val="0084631E"/>
    <w:rsid w:val="00852FFA"/>
    <w:rsid w:val="008658FB"/>
    <w:rsid w:val="008718A7"/>
    <w:rsid w:val="008738F0"/>
    <w:rsid w:val="00877E59"/>
    <w:rsid w:val="008A373A"/>
    <w:rsid w:val="008A7127"/>
    <w:rsid w:val="008C435D"/>
    <w:rsid w:val="008D004C"/>
    <w:rsid w:val="008D21DB"/>
    <w:rsid w:val="008D2585"/>
    <w:rsid w:val="008D38EA"/>
    <w:rsid w:val="008E162F"/>
    <w:rsid w:val="008E509C"/>
    <w:rsid w:val="0091371C"/>
    <w:rsid w:val="00935301"/>
    <w:rsid w:val="00947892"/>
    <w:rsid w:val="00951F56"/>
    <w:rsid w:val="00956F9D"/>
    <w:rsid w:val="009634CC"/>
    <w:rsid w:val="00970385"/>
    <w:rsid w:val="00981ADF"/>
    <w:rsid w:val="00985C12"/>
    <w:rsid w:val="009C788A"/>
    <w:rsid w:val="009D0DFF"/>
    <w:rsid w:val="009D5123"/>
    <w:rsid w:val="00A07691"/>
    <w:rsid w:val="00A175C6"/>
    <w:rsid w:val="00A31BF0"/>
    <w:rsid w:val="00A326FE"/>
    <w:rsid w:val="00A80A20"/>
    <w:rsid w:val="00AC0541"/>
    <w:rsid w:val="00AD0B45"/>
    <w:rsid w:val="00AD7326"/>
    <w:rsid w:val="00AE1D97"/>
    <w:rsid w:val="00AE28A6"/>
    <w:rsid w:val="00AE7B5E"/>
    <w:rsid w:val="00AF1D3E"/>
    <w:rsid w:val="00B00A61"/>
    <w:rsid w:val="00B15137"/>
    <w:rsid w:val="00B2053F"/>
    <w:rsid w:val="00B26B0D"/>
    <w:rsid w:val="00B3753F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332C8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D4EB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5A6"/>
    <w:rsid w:val="00D86221"/>
    <w:rsid w:val="00D97248"/>
    <w:rsid w:val="00DC5CA0"/>
    <w:rsid w:val="00DD082A"/>
    <w:rsid w:val="00DF5037"/>
    <w:rsid w:val="00E324BC"/>
    <w:rsid w:val="00E33072"/>
    <w:rsid w:val="00E3712D"/>
    <w:rsid w:val="00E371DE"/>
    <w:rsid w:val="00E53B66"/>
    <w:rsid w:val="00E63386"/>
    <w:rsid w:val="00E64371"/>
    <w:rsid w:val="00E676DE"/>
    <w:rsid w:val="00E7179B"/>
    <w:rsid w:val="00E777AA"/>
    <w:rsid w:val="00E8132B"/>
    <w:rsid w:val="00EB13CC"/>
    <w:rsid w:val="00EC6A31"/>
    <w:rsid w:val="00EC6B47"/>
    <w:rsid w:val="00ED5F64"/>
    <w:rsid w:val="00EE3A41"/>
    <w:rsid w:val="00F05B2B"/>
    <w:rsid w:val="00F1136D"/>
    <w:rsid w:val="00F12691"/>
    <w:rsid w:val="00F354E7"/>
    <w:rsid w:val="00F36CA1"/>
    <w:rsid w:val="00F418B4"/>
    <w:rsid w:val="00F766F8"/>
    <w:rsid w:val="00F77536"/>
    <w:rsid w:val="00F815A2"/>
    <w:rsid w:val="00F832BE"/>
    <w:rsid w:val="00F85B68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ptin-ru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802E4-AAA3-44EF-85A5-A8BC958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6174</Words>
  <Characters>35195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Яковенко Александр Александрович</cp:lastModifiedBy>
  <cp:revision>5</cp:revision>
  <dcterms:created xsi:type="dcterms:W3CDTF">2017-05-31T06:09:00Z</dcterms:created>
  <dcterms:modified xsi:type="dcterms:W3CDTF">2018-04-28T09:03:00Z</dcterms:modified>
</cp:coreProperties>
</file>