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bookmarkStart w:id="0" w:name="_GoBack"/>
      <w:r w:rsidRPr="00C047C5">
        <w:rPr>
          <w:rFonts w:ascii="Times New Roman" w:eastAsia="Times New Roman" w:hAnsi="Times New Roman" w:cs="Times New Roman"/>
          <w:sz w:val="24"/>
          <w:szCs w:val="20"/>
          <w:lang w:eastAsia="ru-RU"/>
        </w:rPr>
        <w:t>Открытый отчет профсоюзного бюро сотрудников 2025</w:t>
      </w:r>
    </w:p>
    <w:bookmarkEnd w:id="0"/>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p>
    <w:p w:rsidR="00C047C5" w:rsidRPr="00C047C5" w:rsidRDefault="00C047C5" w:rsidP="00C047C5">
      <w:pPr>
        <w:spacing w:after="0"/>
        <w:ind w:firstLine="709"/>
        <w:jc w:val="both"/>
        <w:rPr>
          <w:rFonts w:ascii="Times New Roman" w:eastAsia="Times New Roman" w:hAnsi="Times New Roman" w:cs="Times New Roman"/>
          <w:b/>
          <w:sz w:val="24"/>
          <w:szCs w:val="20"/>
          <w:lang w:eastAsia="ru-RU"/>
        </w:rPr>
      </w:pPr>
      <w:r w:rsidRPr="00C047C5">
        <w:rPr>
          <w:rFonts w:ascii="Times New Roman" w:eastAsia="Times New Roman" w:hAnsi="Times New Roman" w:cs="Times New Roman"/>
          <w:b/>
          <w:sz w:val="24"/>
          <w:szCs w:val="20"/>
          <w:lang w:eastAsia="ru-RU"/>
        </w:rPr>
        <w:t xml:space="preserve">2025 год стал для профсоюзной организации сотрудников годом уверенного роста и активной работы по защите интересов своих членов. На 1  февраля 2026 года в наших рядах состоит 2839 человек, что составляет 57,88% от общего числа работающих — значительный прирост в 4,42% по сравнению с 2024 годом. Этот успех — результат планомерной работы по мотивации вступления в профсоюз, в которой ключевую роль играют профорги кафедр, клиник и профгрупп, а также встречи представителей профбюро сотрудников с коллективами и индивидуальная работа.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Особую благодарность хочется выразить профоргам, которые активно участвуют в жизни профсоюзной организации. Среди них — Н. В. Алишева из медицинского училища и Института сестринского образования, чья профгруппа неизменно демонстрирует высокую активность во всех мероприятиях профкома: от спортивных первенств до культурно-массовых событий. Отмечена также плодотворная работа профорганизаций клиники акушерства и гинекологии (И. С. Яковлева), нефрокорпуса (С. А. Орлова) и ОЛД (М. Н. Покровская). Благодарности заслуживают и профорги кафедр инфекционных болезней, иностранного языка, истории Отечества, стоматологии терапевтической и пародонтологии, патологической анатомии, лабораторной диагностики и многих других.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Представители профсоюзной организации сотрудников активно участвуют в работе 17 различных административных органов и комиссий. Это позволяет нам совместно с администрацией эффективно решать насущные вопросы жизнедеятельности вуза, контролировать соблюдение трудового законодательства, заниматься социально-экономическими вопросами, улучшать условия труда и образовательный процесс. Важно отметить, что администрация уделяет этим вопросам большое внимание, что способствует конструктивному диалогу. </w:t>
      </w:r>
    </w:p>
    <w:p w:rsidR="00C047C5" w:rsidRPr="00C047C5" w:rsidRDefault="00C047C5" w:rsidP="00C047C5">
      <w:pPr>
        <w:spacing w:after="0"/>
        <w:ind w:firstLine="709"/>
        <w:jc w:val="both"/>
        <w:rPr>
          <w:rFonts w:ascii="Times New Roman" w:eastAsia="Times New Roman" w:hAnsi="Times New Roman" w:cs="Times New Roman"/>
          <w:b/>
          <w:i/>
          <w:sz w:val="24"/>
          <w:szCs w:val="20"/>
          <w:lang w:eastAsia="ru-RU"/>
        </w:rPr>
      </w:pPr>
      <w:r w:rsidRPr="00C047C5">
        <w:rPr>
          <w:rFonts w:ascii="Times New Roman" w:eastAsia="Times New Roman" w:hAnsi="Times New Roman" w:cs="Times New Roman"/>
          <w:b/>
          <w:i/>
          <w:sz w:val="24"/>
          <w:szCs w:val="20"/>
          <w:lang w:eastAsia="ru-RU"/>
        </w:rPr>
        <w:t xml:space="preserve">Коллективный договор и охрана труда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Анализ выполнения пунктов коллективного договора за прошедший период показал полное исполнение всех обязательств обеими сторонами. Положительная оценка социального партнерства администрации и профсоюзной организации подтверждена Конференцией трудового коллектива Университета в ноябре 2025 года.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Большое внимание профсоюзная организация уделяет охране труда и профилактике производственного травматизма. Члены профбюро активно участвуют в разборе всех случаев травм на производстве, совместно с администрацией разрабатывая меры профилактики. В 2025 году зарегистрировано четыре случая травматизма легкой степени, три из которых признаны страховыми. Мы регулярно инициируем плановую и внеплановую переоценку условий труда, в том числе по заявкам трудовых коллективов. В 2025 году рассмотрено три внеплановых переоценки, одна из которых уже выполнена, а две находятся в работе. </w:t>
      </w:r>
    </w:p>
    <w:p w:rsidR="00C047C5" w:rsidRPr="00C047C5" w:rsidRDefault="00C047C5" w:rsidP="00C047C5">
      <w:pPr>
        <w:spacing w:after="0"/>
        <w:ind w:firstLine="709"/>
        <w:jc w:val="both"/>
        <w:rPr>
          <w:rFonts w:ascii="Times New Roman" w:eastAsia="Times New Roman" w:hAnsi="Times New Roman" w:cs="Times New Roman"/>
          <w:b/>
          <w:i/>
          <w:sz w:val="24"/>
          <w:szCs w:val="20"/>
          <w:lang w:eastAsia="ru-RU"/>
        </w:rPr>
      </w:pPr>
      <w:r w:rsidRPr="00C047C5">
        <w:rPr>
          <w:rFonts w:ascii="Times New Roman" w:eastAsia="Times New Roman" w:hAnsi="Times New Roman" w:cs="Times New Roman"/>
          <w:b/>
          <w:i/>
          <w:sz w:val="24"/>
          <w:szCs w:val="20"/>
          <w:lang w:eastAsia="ru-RU"/>
        </w:rPr>
        <w:t xml:space="preserve">Приоритет — социальная поддержка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Социальная поддержка членов профсоюзной организации остается приоритетным направлением нашей работы. Материальная помощь оказывается по самым различным жизненным ситуациям: смерть близких, юбилеи, бракосочетание, рождение ребенка, подготовка детей к школе, лечение и оздоровление сотрудников и их детей, помощь многодетным семьям, чрезвычайные ситуации и многое другое.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В прошедшем году профсоюзным комитетом неоднократно рассматривался вопрос об увеличении размера разовых выплат и материальной помощи. В результате выросли </w:t>
      </w:r>
      <w:r w:rsidRPr="00C047C5">
        <w:rPr>
          <w:rFonts w:ascii="Times New Roman" w:eastAsia="Times New Roman" w:hAnsi="Times New Roman" w:cs="Times New Roman"/>
          <w:sz w:val="24"/>
          <w:szCs w:val="20"/>
          <w:lang w:eastAsia="ru-RU"/>
        </w:rPr>
        <w:lastRenderedPageBreak/>
        <w:t xml:space="preserve">выплаты по оздоровлению сотрудников и детей, юбилейные выплаты, выплаты по случаю рождения ребенка (параллельно с администрацией Университета) и смерти родственника.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В течение последних трех лет наблюдается устойчивый рост числа сотрудников, получающих материальную помощь. Так, если в 2023 году такую поддержку оказали 419 работникам, то в 2024 году их стало 481, а  2025 году — уже 494 человека.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Помимо этого, значительное количество сотрудников получили единовременные выплаты по случаю юбилея и выхода на пенсию. В 2023 году их было 195, из которых 17 — по случаю юбилея. В 2024 году выплаты получили 196 человек (28  — юбилейные), а в 2025  году  — 163 человека (29 — юбилейные).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Важной частью социальной поддержки является предоставление льготных билетов в театры. Благодаря соглашениям профкома с петербургскими театрами члены профсоюза приобретают билеты со скидкой. За прошедший год этой возможностью воспользовались более 6000 раз.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Профсоюзная организация сотрудников продолжит активную работу, направленную на защиту прав и интересов своих членов, укрепление социального партнерства и создание комфортных условий для труда и жизни всего коллектива.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Ежегодно в рамках Коллективного договора профком совместно с администрацией Университета организует новогодние подарки и билеты на праздничные представления для детей сотрудников. В  2025  году было На XLI Отчетно-выборной конференции Первичной профсоюзной организации приобретено 1800  подарков и 300 билетов.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Накануне Нового года дети сотрудников активно участвуют в творческом конкурсе по изготовлению новогодних игрушек, которыми украшают главную елку в административном корпусе. Число юных мастеров растет: в 2023 году участвовало 84 ребенка, в 2024 году  — 116, а в 2025 году — уже 130 детей.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Особо стоит отметить конкурс детского рисунка-иллюстрации к книге «Блокадный год», проведенный в 2025 году. Девять юных художников представили свои работы, а автор книги, профессор Михаил Михайлович Соловьев, встретился с ними, вручил подарки и экземпляры книги с автографом. Данная акция имеет большое значение для патриотического воспитания подрастающего поколения.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С большим интересом восприняли многие родители организованный профкомом турнир по шахматам среди детей и внуков сотрудников. В турнире в 2025 году приняли участие 18 мальчиков и девочек.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Дети сотрудников также имели возможность принять участие в познавательных экскурсиях по Санкт-Петербургу и его окрестностям. Было проведено три детские экскурсионные программы, охватившие более 50 детей. В предновогодний период посетили Тверскую область, где побывали на мармеладной фабрике, в зоопарке и встретились с Дедом Морозом.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Большой популярностью среди сотрудников пользуется отдых на учебно-оздоровительной базе «Васкелово». На его базе ежегодно проводятся Спартакиады. В 2025 году в IV  Спартакиаде сотрудников приняли участие 10 команд. В последней Спартакиаде к традиционным участникам присоединились новые коллективы, такие как Приемное отделение и Институт сестринского образования. Победителями стали команды кафедр физики, математики и информатики, стоматологии хирургической и ЧЛХ, а также стоматологии терапевтической и пародонтологии. Активную поддержку оказывали болельщики.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lastRenderedPageBreak/>
        <w:t xml:space="preserve">С каждым годом увеличивается число сотрудников, участвующих в  экскурсионных программах по Санкт-Петербургу, его окрестностям и другим городам России. За отчетный период было организовано 23 экскурсии, в которых приняли участие 860 человек.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Традиционным стало празднование Масленицы на базе «Васкелово», которое ежегодно собирает более 100 сотрудников и их детей. Для гостей организуются выступления аниматоров и фольклорных коллективов, мастер-классы для детей и угощение.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Особо хочется отметить продуктивное взаимодействие профсоюзных бюро сотрудников и студентов. Они активно поддерживают друг друга на совместных мероприятиях, и это приносит свои плоды. Студенты-волонтеры с удовольствием принимают участие в мероприятиях для сотрудников, что позволяет им не только помогать, но и учиться организаторской работе у старшего поколения. В нашем Университете особое внимание уделяется тем, кто посвятил долгие годы служению науке и образованию. Мы гордимся нашими ветеранами — сотрудниками, чей возраст превышает 70 лет, а стаж работы в стенах Университета насчитывает более трех десятилетий. Эти люди — настоящая опора и пример для всех нас.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Профсоюзная организация активно вовлекает наших ветеранов в жизнь Университета, организуя разнообразные мероприятия. Особое место занимают события, посвященные таким важным датам, как День Победы и годовщина снятия блокады Ленинграда. В этом году 87 нашим уважаемым ветеранам были направлены теплые поздравительные открытки от имени Ученого совета и профсоюзного комитета, выражающие нашу признательность и уважение.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Мы стремимся сделать жизнь ветеранов насыщенной и интересной. Для них организуются познавательные экскурсии, например, по маршруту «Блокадный Ленинград», позволяющие вновь прикоснуться к истории города.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Культурная программа для ветеранов также остается в приоритете. За прошедший год 153 наших ветерана смогли насладиться постановками в театре «Балтийский дом», посетив 47 спектаклей и специальный концерт ко Дню Победы. Еще 48 человек получили возможность посетить различные киноконцертные программы на таких площадках, как зал администрации Петро градского района, Ледовый дворец и Ленфильм. Мы также заботимся о том, чтобы наши ветераны оставались в курсе событий. Восемь неработающих ветеранов получают бесплатную подписку на газеты, что позволяет им быть информированными и поддерживать связь с внешним миром. </w:t>
      </w:r>
    </w:p>
    <w:p w:rsidR="00C047C5" w:rsidRPr="00C047C5" w:rsidRDefault="00C047C5" w:rsidP="00C047C5">
      <w:pPr>
        <w:spacing w:after="0"/>
        <w:ind w:firstLine="709"/>
        <w:jc w:val="both"/>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 xml:space="preserve">Важно отметить, что вся наша деятельность по поддержке ветеранов осуществляется в тесном и конструктивном взаимодействии с администрацией Университета, опираясь на положения Коллективного договора. Мы также тесно сотрудничаем с Комитетом Межрегиональной Санкт-Петербурга и Ленинградской области организации Профсоюза работников здравоохранения РФ, который определяет ключевые направления нашей работы и оказывает неоценимую помощь в решении поставленных задач. </w:t>
      </w:r>
    </w:p>
    <w:p w:rsidR="00C047C5" w:rsidRPr="00C047C5" w:rsidRDefault="00C047C5" w:rsidP="00C047C5">
      <w:pPr>
        <w:spacing w:after="0"/>
        <w:ind w:firstLine="709"/>
        <w:jc w:val="right"/>
        <w:rPr>
          <w:rFonts w:ascii="Times New Roman" w:eastAsia="Times New Roman" w:hAnsi="Times New Roman" w:cs="Times New Roman"/>
          <w:sz w:val="24"/>
          <w:szCs w:val="20"/>
          <w:lang w:eastAsia="ru-RU"/>
        </w:rPr>
      </w:pPr>
    </w:p>
    <w:p w:rsidR="00C047C5" w:rsidRPr="00C047C5" w:rsidRDefault="00C047C5" w:rsidP="00C047C5">
      <w:pPr>
        <w:spacing w:after="0"/>
        <w:ind w:firstLine="709"/>
        <w:jc w:val="right"/>
        <w:rPr>
          <w:rFonts w:ascii="Times New Roman" w:eastAsia="Times New Roman" w:hAnsi="Times New Roman" w:cs="Times New Roman"/>
          <w:sz w:val="24"/>
          <w:szCs w:val="20"/>
          <w:lang w:eastAsia="ru-RU"/>
        </w:rPr>
      </w:pPr>
      <w:r w:rsidRPr="00C047C5">
        <w:rPr>
          <w:rFonts w:ascii="Times New Roman" w:eastAsia="Times New Roman" w:hAnsi="Times New Roman" w:cs="Times New Roman"/>
          <w:b/>
          <w:sz w:val="24"/>
          <w:szCs w:val="20"/>
          <w:lang w:eastAsia="ru-RU"/>
        </w:rPr>
        <w:t>Ольга Станиславовна Андреева</w:t>
      </w:r>
      <w:r w:rsidRPr="00C047C5">
        <w:rPr>
          <w:rFonts w:ascii="Times New Roman" w:eastAsia="Times New Roman" w:hAnsi="Times New Roman" w:cs="Times New Roman"/>
          <w:sz w:val="24"/>
          <w:szCs w:val="20"/>
          <w:lang w:eastAsia="ru-RU"/>
        </w:rPr>
        <w:t xml:space="preserve">, </w:t>
      </w:r>
    </w:p>
    <w:p w:rsidR="005C39AC" w:rsidRPr="00C047C5" w:rsidRDefault="00C047C5" w:rsidP="00C047C5">
      <w:pPr>
        <w:spacing w:after="0"/>
        <w:ind w:firstLine="709"/>
        <w:jc w:val="right"/>
        <w:rPr>
          <w:rFonts w:ascii="Times New Roman" w:eastAsia="Times New Roman" w:hAnsi="Times New Roman" w:cs="Times New Roman"/>
          <w:sz w:val="24"/>
          <w:szCs w:val="20"/>
          <w:lang w:eastAsia="ru-RU"/>
        </w:rPr>
      </w:pPr>
      <w:r w:rsidRPr="00C047C5">
        <w:rPr>
          <w:rFonts w:ascii="Times New Roman" w:eastAsia="Times New Roman" w:hAnsi="Times New Roman" w:cs="Times New Roman"/>
          <w:sz w:val="24"/>
          <w:szCs w:val="20"/>
          <w:lang w:eastAsia="ru-RU"/>
        </w:rPr>
        <w:t>председатель профбюро сотрудников, доцент кафедры терапии госпитальной</w:t>
      </w:r>
    </w:p>
    <w:p w:rsidR="00C047C5" w:rsidRDefault="00C047C5" w:rsidP="00C047C5">
      <w:pPr>
        <w:spacing w:after="0"/>
        <w:ind w:firstLine="709"/>
        <w:jc w:val="center"/>
        <w:rPr>
          <w:rFonts w:ascii="Times New Roman" w:hAnsi="Times New Roman" w:cs="Times New Roman"/>
          <w:b/>
          <w:sz w:val="24"/>
          <w:szCs w:val="20"/>
        </w:rPr>
      </w:pPr>
    </w:p>
    <w:p w:rsidR="00C047C5" w:rsidRPr="00C047C5" w:rsidRDefault="00C047C5" w:rsidP="00C047C5">
      <w:pPr>
        <w:spacing w:after="0"/>
        <w:ind w:firstLine="709"/>
        <w:rPr>
          <w:rFonts w:ascii="Times New Roman" w:hAnsi="Times New Roman" w:cs="Times New Roman"/>
          <w:b/>
          <w:sz w:val="24"/>
          <w:szCs w:val="24"/>
        </w:rPr>
      </w:pPr>
      <w:r w:rsidRPr="00DD03DA">
        <w:rPr>
          <w:rFonts w:ascii="Times New Roman" w:hAnsi="Times New Roman" w:cs="Times New Roman"/>
          <w:b/>
          <w:sz w:val="24"/>
          <w:szCs w:val="24"/>
        </w:rPr>
        <w:t>Профсоюз обучающихся ПСПбГМУ им. акад. И. П. Павлова: год роста, поддержки и общественных инициатив. Открытый отчет профбюро обучающихся за 2025 год</w:t>
      </w:r>
    </w:p>
    <w:p w:rsidR="00C047C5" w:rsidRPr="00C047C5" w:rsidRDefault="00C047C5" w:rsidP="00C047C5">
      <w:pPr>
        <w:spacing w:after="0"/>
        <w:ind w:firstLine="709"/>
        <w:rPr>
          <w:rFonts w:ascii="Times New Roman" w:hAnsi="Times New Roman" w:cs="Times New Roman"/>
          <w:b/>
          <w:sz w:val="24"/>
          <w:szCs w:val="24"/>
        </w:rPr>
      </w:pPr>
    </w:p>
    <w:p w:rsidR="00C047C5" w:rsidRPr="00C047C5" w:rsidRDefault="00C047C5" w:rsidP="00C047C5">
      <w:pPr>
        <w:spacing w:after="0"/>
        <w:ind w:firstLine="709"/>
        <w:jc w:val="both"/>
        <w:rPr>
          <w:rFonts w:ascii="Times New Roman" w:hAnsi="Times New Roman" w:cs="Times New Roman"/>
          <w:b/>
          <w:sz w:val="24"/>
          <w:szCs w:val="24"/>
        </w:rPr>
      </w:pPr>
      <w:r w:rsidRPr="00DD03DA">
        <w:rPr>
          <w:rFonts w:ascii="Times New Roman" w:hAnsi="Times New Roman" w:cs="Times New Roman"/>
          <w:b/>
          <w:sz w:val="24"/>
          <w:szCs w:val="24"/>
        </w:rPr>
        <w:t xml:space="preserve">За отчетный период с 1 января 2025 года организация продемонстрировала устойчивое развитие по всем ключевым направлениям деятельности. На сегодняшний день численность членов Профсоюза среди обучающихся составляет 4881 человек — это на 6,97% больше, чем в 2024 году (4541 человек). Особенно показателен пятилетний тренд: процент охвата студентов с 1 по 6 курсы увеличился с 68 до 86%. Заметное увеличение численности членов Профсоюза наблюдается как на лечебном, так и на стоматологическом и педиатрическом факультетах. Рост профсоюзного членства свидетельствует не только о повышении доверия к организации, но и о реальном интересе молодежи к инструментам материальной и социальной поддержки, которые предоставляет Профсоюз. </w:t>
      </w:r>
    </w:p>
    <w:p w:rsidR="00C047C5" w:rsidRPr="00DD03DA" w:rsidRDefault="00C047C5" w:rsidP="00C047C5">
      <w:pPr>
        <w:spacing w:after="0"/>
        <w:ind w:firstLine="709"/>
        <w:jc w:val="both"/>
        <w:rPr>
          <w:rFonts w:ascii="Times New Roman" w:hAnsi="Times New Roman" w:cs="Times New Roman"/>
          <w:sz w:val="24"/>
          <w:szCs w:val="24"/>
        </w:rPr>
      </w:pPr>
      <w:r w:rsidRPr="00DD03DA">
        <w:rPr>
          <w:rFonts w:ascii="Times New Roman" w:hAnsi="Times New Roman" w:cs="Times New Roman"/>
          <w:sz w:val="24"/>
          <w:szCs w:val="24"/>
        </w:rPr>
        <w:t>Силами профсоюзного актива был реализован большой спектр мероприятий, в организации которых приняли участие более 600 волонтерских выходов. Среди ключевых событий года — ставшие традиционными праздники «Гуляй, Масленица!» и «Капустник», благотворительная акция «Сундучок храбрости», а также помощь в проведении Дней открытых дверей, работе приемной комиссии Университета, Дня первокурсника. Особое место заняла Школа профсоюзного актива «First Step» на базе пансионата Восток-6, собравшая в этом году более 100 участников и 30 волонтеров. Деятельность школы направлена на увеличение осведомленности о профсоюзе среди обучающихся, поддержание профсоюзного движения и усилие мотивации молодежи в профсоюзном членстве. Нужно отметить, что активисты Профбюро обучающихся — Д. Волошина, А. Перепелкина, Д. Бакир, А. Кондрашова, Д. Стрекозова, Н. Серейчикас, В. Еронин и др. — участвуют в мероприятиях не только нашей первичной профсоюзной организации, но и демонстрируют большие успехи в Межрегиональной СПб и ЛО организации Профсоюза работников здравоохранения РФ. Волонтеры нашей организации являются участниками таких мероприятий, как «Зимний балл медицинских вузов», Всероссийский фестиваль «Мед. Фест. Май», выступают главными организаторами в крупнейших важных мероприятиях в сфере Профсоюза здравоохранения СПб и ЛО. Ядро организации сегодня — это порядка 200 профсоюзных активистов, 80 из которых совмещают общественную деятельность с кураторством, помогая в адаптации студентам младших курсов. В феврале 2026 года 13 активистов были включены в состав ПДМК Межрегиональной организации профсоюза Санкт-Петербурга и Ленинградской области, двое из них заняли позиции заместителей молодежной организации. Такая преемственность обеспечивает устойчивое развитие кадрового потенциала Профсоюза. При этом важно отметить, что активная общественная деятельность ребят не мешает их учебе, а наоборот, способствует повышению организованности и целеустремленнос</w:t>
      </w:r>
      <w:r>
        <w:rPr>
          <w:rFonts w:ascii="Times New Roman" w:hAnsi="Times New Roman" w:cs="Times New Roman"/>
          <w:sz w:val="24"/>
          <w:szCs w:val="24"/>
        </w:rPr>
        <w:t>ти в освоении медицинских наук.</w:t>
      </w:r>
    </w:p>
    <w:p w:rsidR="00C047C5" w:rsidRPr="00C047C5" w:rsidRDefault="00C047C5" w:rsidP="00C047C5">
      <w:pPr>
        <w:spacing w:after="0"/>
        <w:ind w:firstLine="709"/>
        <w:jc w:val="both"/>
        <w:rPr>
          <w:rFonts w:ascii="Times New Roman" w:hAnsi="Times New Roman" w:cs="Times New Roman"/>
          <w:sz w:val="24"/>
          <w:szCs w:val="24"/>
        </w:rPr>
      </w:pPr>
      <w:r w:rsidRPr="00DD03DA">
        <w:rPr>
          <w:rFonts w:ascii="Times New Roman" w:hAnsi="Times New Roman" w:cs="Times New Roman"/>
          <w:sz w:val="24"/>
          <w:szCs w:val="24"/>
        </w:rPr>
        <w:t xml:space="preserve">Профсоюзное бюро обеспечивает системную социальную защиту. Ежемесячно осуществляется выплата материальной помощи обучающимся по следующим основаниям: вступление в брак; рождение ребенка; получение инвалидности; смерть близкого родственника; сложная жизненная ситуация, требующая финансовой поддержки; иные семейно-бытовые обстоятельства. Эта работа позволяет студентам чувствовать себя защищенными даже в самых непростых жизненных ситуациях. На это же направлено </w:t>
      </w:r>
      <w:r w:rsidRPr="00DD03DA">
        <w:rPr>
          <w:rFonts w:ascii="Times New Roman" w:hAnsi="Times New Roman" w:cs="Times New Roman"/>
          <w:sz w:val="24"/>
          <w:szCs w:val="24"/>
        </w:rPr>
        <w:lastRenderedPageBreak/>
        <w:t xml:space="preserve">участие председателя профсоюзного бюро обучающихся в работе ректората, конфликтной, дисциплинарной и этической комиссий, представляя интересы обучающихся и участвуя в защите студентов в спорных ситуациях. </w:t>
      </w:r>
    </w:p>
    <w:p w:rsidR="00C047C5" w:rsidRPr="00C047C5" w:rsidRDefault="00C047C5" w:rsidP="00C047C5">
      <w:pPr>
        <w:spacing w:after="0"/>
        <w:ind w:firstLine="709"/>
        <w:jc w:val="both"/>
        <w:rPr>
          <w:rFonts w:ascii="Times New Roman" w:hAnsi="Times New Roman" w:cs="Times New Roman"/>
          <w:sz w:val="24"/>
          <w:szCs w:val="24"/>
        </w:rPr>
      </w:pPr>
      <w:r w:rsidRPr="00DD03DA">
        <w:rPr>
          <w:rFonts w:ascii="Times New Roman" w:hAnsi="Times New Roman" w:cs="Times New Roman"/>
          <w:sz w:val="24"/>
          <w:szCs w:val="24"/>
        </w:rPr>
        <w:t xml:space="preserve">До конца учебного 2026 года Профсоюзное бюро обучающихся планирует реализовать ряд новых инициатив: знакомство с условиями проживания студентов в общежитиях Университета, проведение киновечера и мероприятия, приуроченного к Международному дню здоровья, участие во Всероссийском фестивале «Мед.Фест.Май», помощь в организации Дней открытых дверей и работе приёмной комиссии, а также патриотическую экскурсию, посвященную Дню Победы. Отдельное внимание будет уделено работе профоргов курсов и групп для укрепления горизонтальных связей внутри студенческого сообщества. Как мера социальной поддержки членов профсоюза от профсоюзной организации планируется установка питьевого фонтанчика в коворкинг-центре 54-го корпуса. </w:t>
      </w:r>
    </w:p>
    <w:p w:rsidR="00C047C5" w:rsidRPr="00C047C5" w:rsidRDefault="00C047C5" w:rsidP="00C047C5">
      <w:pPr>
        <w:spacing w:after="0"/>
        <w:ind w:firstLine="709"/>
        <w:jc w:val="both"/>
        <w:rPr>
          <w:rFonts w:ascii="Times New Roman" w:hAnsi="Times New Roman" w:cs="Times New Roman"/>
          <w:sz w:val="24"/>
          <w:szCs w:val="24"/>
        </w:rPr>
      </w:pPr>
      <w:r w:rsidRPr="00DD03DA">
        <w:rPr>
          <w:rFonts w:ascii="Times New Roman" w:hAnsi="Times New Roman" w:cs="Times New Roman"/>
          <w:sz w:val="24"/>
          <w:szCs w:val="24"/>
        </w:rPr>
        <w:t xml:space="preserve">Профсоюзное бюро, являясь составной частью профсоюзной организации Университета, благодарит представителей профсоюзного комитета и профсоюзного бюро сотрудников, имеющих большой опыт общественной деятельности, за большую помощь и поддержку в организации работы профсоюза обучающихся. Старшие коллеги всегда поддерживают работу молодежи, как в материальном плане, так и направив в нужное русло при проблемных ситуациях. Наставничество членов комитета Первичной профсоюзной организации помогает студентам-активистам развиваться в сфере общественно-политической жизни. Активная и многогранная работа Профбюро обучающихся способствует эффективной интеграции студентов в общественную жизнь Университета. Деятельность организации направлена не только на защиту прав учащихся, но и на укрепление репутации ПСПбГМУ им акад. И. П. Павлова, внося значимый вклад в развитие корпоративной культуры и чести альма-матер. </w:t>
      </w:r>
    </w:p>
    <w:p w:rsidR="00C047C5" w:rsidRPr="00C047C5" w:rsidRDefault="00C047C5" w:rsidP="00C047C5">
      <w:pPr>
        <w:spacing w:after="0"/>
        <w:ind w:firstLine="709"/>
        <w:jc w:val="both"/>
        <w:rPr>
          <w:rFonts w:ascii="Times New Roman" w:hAnsi="Times New Roman" w:cs="Times New Roman"/>
          <w:sz w:val="24"/>
          <w:szCs w:val="24"/>
        </w:rPr>
      </w:pPr>
    </w:p>
    <w:p w:rsidR="00C047C5" w:rsidRPr="00DD03DA" w:rsidRDefault="00C047C5" w:rsidP="00C047C5">
      <w:pPr>
        <w:spacing w:after="0"/>
        <w:ind w:firstLine="709"/>
        <w:jc w:val="right"/>
        <w:rPr>
          <w:rFonts w:ascii="Times New Roman" w:hAnsi="Times New Roman" w:cs="Times New Roman"/>
          <w:sz w:val="24"/>
          <w:szCs w:val="24"/>
        </w:rPr>
      </w:pPr>
      <w:r w:rsidRPr="00DD03DA">
        <w:rPr>
          <w:rFonts w:ascii="Times New Roman" w:hAnsi="Times New Roman" w:cs="Times New Roman"/>
          <w:b/>
          <w:sz w:val="24"/>
          <w:szCs w:val="24"/>
        </w:rPr>
        <w:t xml:space="preserve">Иван Юрьевич Кожевников, </w:t>
      </w:r>
      <w:r w:rsidRPr="00DD03DA">
        <w:rPr>
          <w:rFonts w:ascii="Times New Roman" w:hAnsi="Times New Roman" w:cs="Times New Roman"/>
          <w:b/>
          <w:sz w:val="24"/>
          <w:szCs w:val="24"/>
        </w:rPr>
        <w:br/>
      </w:r>
      <w:r w:rsidRPr="00DD03DA">
        <w:rPr>
          <w:rFonts w:ascii="Times New Roman" w:hAnsi="Times New Roman" w:cs="Times New Roman"/>
          <w:sz w:val="24"/>
          <w:szCs w:val="24"/>
        </w:rPr>
        <w:t>председатель профбюро обучающихся, студент 4 курса</w:t>
      </w:r>
    </w:p>
    <w:p w:rsidR="00C047C5" w:rsidRPr="00C047C5" w:rsidRDefault="00C047C5" w:rsidP="00C047C5">
      <w:pPr>
        <w:spacing w:after="0"/>
        <w:ind w:firstLine="709"/>
        <w:jc w:val="center"/>
        <w:rPr>
          <w:rFonts w:ascii="Times New Roman" w:hAnsi="Times New Roman" w:cs="Times New Roman"/>
          <w:b/>
          <w:sz w:val="24"/>
          <w:szCs w:val="20"/>
        </w:rPr>
      </w:pPr>
    </w:p>
    <w:sectPr w:rsidR="00C047C5" w:rsidRPr="00C047C5" w:rsidSect="00D53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C5"/>
    <w:rsid w:val="005C39AC"/>
    <w:rsid w:val="00880E46"/>
    <w:rsid w:val="008E44A6"/>
    <w:rsid w:val="00C047C5"/>
    <w:rsid w:val="00D53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DAE6D5-D795-4D27-BF6B-DFA5AED1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1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1751">
      <w:bodyDiv w:val="1"/>
      <w:marLeft w:val="0"/>
      <w:marRight w:val="0"/>
      <w:marTop w:val="0"/>
      <w:marBottom w:val="0"/>
      <w:divBdr>
        <w:top w:val="none" w:sz="0" w:space="0" w:color="auto"/>
        <w:left w:val="none" w:sz="0" w:space="0" w:color="auto"/>
        <w:bottom w:val="none" w:sz="0" w:space="0" w:color="auto"/>
        <w:right w:val="none" w:sz="0" w:space="0" w:color="auto"/>
      </w:divBdr>
    </w:div>
    <w:div w:id="363790855">
      <w:bodyDiv w:val="1"/>
      <w:marLeft w:val="0"/>
      <w:marRight w:val="0"/>
      <w:marTop w:val="0"/>
      <w:marBottom w:val="0"/>
      <w:divBdr>
        <w:top w:val="none" w:sz="0" w:space="0" w:color="auto"/>
        <w:left w:val="none" w:sz="0" w:space="0" w:color="auto"/>
        <w:bottom w:val="none" w:sz="0" w:space="0" w:color="auto"/>
        <w:right w:val="none" w:sz="0" w:space="0" w:color="auto"/>
      </w:divBdr>
    </w:div>
    <w:div w:id="942541739">
      <w:bodyDiv w:val="1"/>
      <w:marLeft w:val="0"/>
      <w:marRight w:val="0"/>
      <w:marTop w:val="0"/>
      <w:marBottom w:val="0"/>
      <w:divBdr>
        <w:top w:val="none" w:sz="0" w:space="0" w:color="auto"/>
        <w:left w:val="none" w:sz="0" w:space="0" w:color="auto"/>
        <w:bottom w:val="none" w:sz="0" w:space="0" w:color="auto"/>
        <w:right w:val="none" w:sz="0" w:space="0" w:color="auto"/>
      </w:divBdr>
    </w:div>
    <w:div w:id="1720470634">
      <w:bodyDiv w:val="1"/>
      <w:marLeft w:val="0"/>
      <w:marRight w:val="0"/>
      <w:marTop w:val="0"/>
      <w:marBottom w:val="0"/>
      <w:divBdr>
        <w:top w:val="none" w:sz="0" w:space="0" w:color="auto"/>
        <w:left w:val="none" w:sz="0" w:space="0" w:color="auto"/>
        <w:bottom w:val="none" w:sz="0" w:space="0" w:color="auto"/>
        <w:right w:val="none" w:sz="0" w:space="0" w:color="auto"/>
      </w:divBdr>
    </w:div>
    <w:div w:id="20851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2190</Words>
  <Characters>12489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SPMU</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butakovavv</dc:creator>
  <cp:lastModifiedBy>Карташева Анастасия Сергеевна</cp:lastModifiedBy>
  <cp:revision>2</cp:revision>
  <dcterms:created xsi:type="dcterms:W3CDTF">2026-04-02T12:52:00Z</dcterms:created>
  <dcterms:modified xsi:type="dcterms:W3CDTF">2026-04-02T12:52:00Z</dcterms:modified>
</cp:coreProperties>
</file>