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930" w:h="7401" w:hRule="exact" w:wrap="none" w:vAnchor="page" w:hAnchor="page" w:x="2967" w:y="675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5160" w:right="0" w:firstLine="0"/>
      </w:pPr>
      <w:r>
        <w:rPr>
          <w:lang w:val="ru-RU"/>
          <w:w w:val="100"/>
          <w:color w:val="000000"/>
          <w:position w:val="0"/>
        </w:rPr>
        <w:t>ПОЛОЖЕНИЕ</w:t>
      </w:r>
    </w:p>
    <w:p>
      <w:pPr>
        <w:pStyle w:val="Style3"/>
        <w:framePr w:w="10930" w:h="7401" w:hRule="exact" w:wrap="none" w:vAnchor="page" w:hAnchor="page" w:x="2967" w:y="6757"/>
        <w:widowControl w:val="0"/>
        <w:keepNext w:val="0"/>
        <w:keepLines w:val="0"/>
        <w:shd w:val="clear" w:color="auto" w:fill="auto"/>
        <w:bidi w:val="0"/>
        <w:jc w:val="left"/>
        <w:spacing w:before="0" w:after="222" w:line="220" w:lineRule="exact"/>
        <w:ind w:left="2180" w:right="0" w:firstLine="0"/>
      </w:pPr>
      <w:r>
        <w:rPr>
          <w:lang w:val="ru-RU"/>
          <w:w w:val="100"/>
          <w:color w:val="000000"/>
          <w:position w:val="0"/>
        </w:rPr>
        <w:t>ОБ ОТДЕЛЕ СОДЕЙСТВИЯ ТРУДОУСТРОЙСТВУ ВЫПУСКНИКОВ</w:t>
      </w:r>
    </w:p>
    <w:p>
      <w:pPr>
        <w:pStyle w:val="Style3"/>
        <w:framePr w:w="10930" w:h="7401" w:hRule="exact" w:wrap="none" w:vAnchor="page" w:hAnchor="page" w:x="2967" w:y="6757"/>
        <w:widowControl w:val="0"/>
        <w:keepNext w:val="0"/>
        <w:keepLines w:val="0"/>
        <w:shd w:val="clear" w:color="auto" w:fill="auto"/>
        <w:bidi w:val="0"/>
        <w:jc w:val="left"/>
        <w:spacing w:before="0" w:after="0" w:line="259" w:lineRule="exact"/>
        <w:ind w:left="4560" w:right="0" w:firstLine="0"/>
      </w:pPr>
      <w:r>
        <w:rPr>
          <w:lang w:val="ru-RU"/>
          <w:w w:val="100"/>
          <w:color w:val="000000"/>
          <w:position w:val="0"/>
        </w:rPr>
        <w:t>1. ОБЩИЕ ПОЛОЖЕНИЯ</w:t>
      </w:r>
    </w:p>
    <w:p>
      <w:pPr>
        <w:pStyle w:val="Style5"/>
        <w:framePr w:w="10930" w:h="7401" w:hRule="exact" w:wrap="none" w:vAnchor="page" w:hAnchor="page" w:x="2967" w:y="6757"/>
        <w:widowControl w:val="0"/>
        <w:keepNext w:val="0"/>
        <w:keepLines w:val="0"/>
        <w:shd w:val="clear" w:color="auto" w:fill="auto"/>
        <w:bidi w:val="0"/>
        <w:spacing w:before="0" w:after="0"/>
        <w:ind w:left="1220" w:right="740" w:firstLine="540"/>
      </w:pPr>
      <w:r>
        <w:rPr>
          <w:lang w:val="ru-RU"/>
          <w:w w:val="100"/>
          <w:color w:val="000000"/>
          <w:position w:val="0"/>
        </w:rPr>
        <w:t>1.1. Отдел содействия трудоустройству выпускников (далее - отдел) является структурным подразделением ГБОУ ВПО ПСШГМУ им. ИЛ.Павлова Минздрава России (далее - Университет).</w:t>
      </w:r>
    </w:p>
    <w:p>
      <w:pPr>
        <w:pStyle w:val="Style5"/>
        <w:numPr>
          <w:ilvl w:val="0"/>
          <w:numId w:val="1"/>
        </w:numPr>
        <w:framePr w:w="10930" w:h="7401" w:hRule="exact" w:wrap="none" w:vAnchor="page" w:hAnchor="page" w:x="2967" w:y="6757"/>
        <w:tabs>
          <w:tab w:leader="none" w:pos="21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220" w:right="740" w:firstLine="540"/>
      </w:pPr>
      <w:r>
        <w:rPr>
          <w:lang w:val="ru-RU"/>
          <w:w w:val="100"/>
          <w:color w:val="000000"/>
          <w:position w:val="0"/>
        </w:rPr>
        <w:t>Отдел создается, реорганизуется и ликвидируется приказом ректора на основании решения Ученого совета Университета.</w:t>
      </w:r>
    </w:p>
    <w:p>
      <w:pPr>
        <w:pStyle w:val="Style5"/>
        <w:numPr>
          <w:ilvl w:val="0"/>
          <w:numId w:val="1"/>
        </w:numPr>
        <w:framePr w:w="10930" w:h="7401" w:hRule="exact" w:wrap="none" w:vAnchor="page" w:hAnchor="page" w:x="2967" w:y="6757"/>
        <w:tabs>
          <w:tab w:leader="none" w:pos="216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1220" w:right="740" w:firstLine="540"/>
      </w:pPr>
      <w:r>
        <w:rPr>
          <w:lang w:val="ru-RU"/>
          <w:w w:val="100"/>
          <w:color w:val="000000"/>
          <w:position w:val="0"/>
        </w:rPr>
        <w:t xml:space="preserve">В своей деятельности Отдел руководствуется: федеральным законодательством. Федеральным законом «Об образовании в Российской Федерации»; Федеральным законом «Об основах охраны здоровья граждан в Российской Федерации»* Приказом Минздравсоцразвития РФ от 05.12.2011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 xml:space="preserve">147бн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(интернатура)", Приказом Минздравсоцразвитая РФ от 05.12.2011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 xml:space="preserve">1475в "Об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(ординатура)"; Приказом Минобразования РФ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 xml:space="preserve">462, Минтруда РФ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 xml:space="preserve">175 от 04.10.1999 ”0 мерах по эффективному функционированию системы содействия трудоустройству выпускников профессиональных образовательных учреждений и адаптации их к рынку труда", Письмом Минобрнауки РФ от 01.4.2011 </w:t>
      </w:r>
      <w:r>
        <w:rPr>
          <w:lang w:val="en-US"/>
          <w:w w:val="100"/>
          <w:color w:val="000000"/>
          <w:position w:val="0"/>
        </w:rPr>
        <w:t xml:space="preserve">N </w:t>
      </w:r>
      <w:r>
        <w:rPr>
          <w:lang w:val="ru-RU"/>
          <w:w w:val="100"/>
          <w:color w:val="000000"/>
          <w:position w:val="0"/>
        </w:rPr>
        <w:t>12-538 «“О системе информирования абитуриентов о трудоустройстве" Об утверждении государственной программы Российской Федерации "Развитие образования на 2013 - 2020 гг.“»; решениями соответствующих органов управления образованием; трудовым законодательством; Уставом Университета; Правилами внутреннего трудового распорядка Университета; решениями Ученого совета Университета; приказами и распоряжениями ректора Университета и настоящим Положением.</w:t>
      </w:r>
    </w:p>
    <w:p>
      <w:pPr>
        <w:framePr w:wrap="none" w:vAnchor="page" w:hAnchor="page" w:x="2972" w:y="269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46pt;height:195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6834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3"/>
        </w:numPr>
        <w:framePr w:w="9029" w:h="11104" w:hRule="exact" w:wrap="none" w:vAnchor="page" w:hAnchor="page" w:x="3917" w:y="2691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20" w:right="40" w:firstLine="520"/>
      </w:pPr>
      <w:r>
        <w:rPr>
          <w:lang w:val="ru-RU"/>
          <w:w w:val="100"/>
          <w:color w:val="000000"/>
          <w:position w:val="0"/>
        </w:rPr>
        <w:t>Разработка, организация и сопровождение информационного раздела для выпускников на официальном сайте Университет</w:t>
      </w:r>
    </w:p>
    <w:p>
      <w:pPr>
        <w:pStyle w:val="Style5"/>
        <w:numPr>
          <w:ilvl w:val="0"/>
          <w:numId w:val="3"/>
        </w:numPr>
        <w:framePr w:w="9029" w:h="11104" w:hRule="exact" w:wrap="none" w:vAnchor="page" w:hAnchor="page" w:x="3917" w:y="2691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20" w:right="40" w:firstLine="520"/>
      </w:pPr>
      <w:r>
        <w:rPr>
          <w:lang w:val="ru-RU"/>
          <w:w w:val="100"/>
          <w:color w:val="000000"/>
          <w:position w:val="0"/>
        </w:rPr>
        <w:t>Изучение потребности в медицинских кадрах в Северо-Западном регионе и в Российской Федерации в дедом.</w:t>
      </w:r>
    </w:p>
    <w:p>
      <w:pPr>
        <w:pStyle w:val="Style5"/>
        <w:numPr>
          <w:ilvl w:val="0"/>
          <w:numId w:val="3"/>
        </w:numPr>
        <w:framePr w:w="9029" w:h="11104" w:hRule="exact" w:wrap="none" w:vAnchor="page" w:hAnchor="page" w:x="3917" w:y="2691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20" w:right="40" w:firstLine="520"/>
      </w:pPr>
      <w:r>
        <w:rPr>
          <w:lang w:val="ru-RU"/>
          <w:w w:val="100"/>
          <w:color w:val="000000"/>
          <w:position w:val="0"/>
        </w:rPr>
        <w:t>Анализ эффективности послевузовского профессионального образования и удовлетворённости работодателей и комитетов здравоохранения его качеством для разработки рекомендаций по коррекции учебных планов.</w:t>
      </w:r>
    </w:p>
    <w:p>
      <w:pPr>
        <w:pStyle w:val="Style5"/>
        <w:numPr>
          <w:ilvl w:val="0"/>
          <w:numId w:val="3"/>
        </w:numPr>
        <w:framePr w:w="9029" w:h="11104" w:hRule="exact" w:wrap="none" w:vAnchor="page" w:hAnchor="page" w:x="3917" w:y="2691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20" w:right="0" w:firstLine="520"/>
      </w:pPr>
      <w:r>
        <w:rPr>
          <w:lang w:val="ru-RU"/>
          <w:w w:val="100"/>
          <w:color w:val="000000"/>
          <w:position w:val="0"/>
        </w:rPr>
        <w:t>Определение психосоциальной составляющей профориентации студентов.</w:t>
      </w:r>
    </w:p>
    <w:p>
      <w:pPr>
        <w:pStyle w:val="Style5"/>
        <w:numPr>
          <w:ilvl w:val="0"/>
          <w:numId w:val="3"/>
        </w:numPr>
        <w:framePr w:w="9029" w:h="11104" w:hRule="exact" w:wrap="none" w:vAnchor="page" w:hAnchor="page" w:x="3917" w:y="2691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20" w:right="40" w:firstLine="520"/>
      </w:pPr>
      <w:r>
        <w:rPr>
          <w:lang w:val="ru-RU"/>
          <w:w w:val="100"/>
          <w:color w:val="000000"/>
          <w:position w:val="0"/>
        </w:rPr>
        <w:t>Улучшение информированности всех сторон, участвующих в профориентации, послевузовском профессиональном образовании и трудоустройстве выпускников,</w:t>
      </w:r>
    </w:p>
    <w:p>
      <w:pPr>
        <w:pStyle w:val="Style5"/>
        <w:numPr>
          <w:ilvl w:val="0"/>
          <w:numId w:val="3"/>
        </w:numPr>
        <w:framePr w:w="9029" w:h="11104" w:hRule="exact" w:wrap="none" w:vAnchor="page" w:hAnchor="page" w:x="3917" w:y="2691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20" w:right="40" w:firstLine="520"/>
      </w:pPr>
      <w:r>
        <w:rPr>
          <w:lang w:val="ru-RU"/>
          <w:w w:val="100"/>
          <w:color w:val="000000"/>
          <w:position w:val="0"/>
        </w:rPr>
        <w:t>Получение дополнительной информации о методиках, новых веяниях в области профориентации, обмен опытом, налаживание межвузовских и межрегиональных связей.</w:t>
      </w:r>
    </w:p>
    <w:p>
      <w:pPr>
        <w:pStyle w:val="Style5"/>
        <w:numPr>
          <w:ilvl w:val="0"/>
          <w:numId w:val="3"/>
        </w:numPr>
        <w:framePr w:w="9029" w:h="11104" w:hRule="exact" w:wrap="none" w:vAnchor="page" w:hAnchor="page" w:x="3917" w:y="2691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20" w:right="40" w:firstLine="520"/>
      </w:pPr>
      <w:r>
        <w:rPr>
          <w:lang w:val="ru-RU"/>
          <w:w w:val="100"/>
          <w:color w:val="000000"/>
          <w:position w:val="0"/>
        </w:rPr>
        <w:t>Обеспечение международной активности, академической мобильности, стажировки выпускников/обучающихся при реализации послевузовского профессионального образования в оговорённых объёмах после согласования со всеми ответственными отделами и сотрудниками Университета.</w:t>
      </w:r>
    </w:p>
    <w:p>
      <w:pPr>
        <w:pStyle w:val="Style5"/>
        <w:numPr>
          <w:ilvl w:val="0"/>
          <w:numId w:val="3"/>
        </w:numPr>
        <w:framePr w:w="9029" w:h="11104" w:hRule="exact" w:wrap="none" w:vAnchor="page" w:hAnchor="page" w:x="3917" w:y="2691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244" w:line="264" w:lineRule="exact"/>
        <w:ind w:left="20" w:right="40" w:firstLine="520"/>
      </w:pPr>
      <w:r>
        <w:rPr>
          <w:lang w:val="ru-RU"/>
          <w:w w:val="100"/>
          <w:color w:val="000000"/>
          <w:position w:val="0"/>
        </w:rPr>
        <w:t>Оказание консультативной помощи сотрудникам, обучающимся и сотрудникам медицинских учреждений регионов, планирующих обучаться в Университете, по вопросам последипломного обучения и трудоустройства.</w:t>
      </w:r>
    </w:p>
    <w:p>
      <w:pPr>
        <w:pStyle w:val="Style7"/>
        <w:framePr w:w="9029" w:h="11104" w:hRule="exact" w:wrap="none" w:vAnchor="page" w:hAnchor="page" w:x="3917" w:y="269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74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3. НАПРАВЛЕНИЯ ДЕЯТЕЛЬНОСТИ</w:t>
      </w:r>
      <w:bookmarkEnd w:id="0"/>
    </w:p>
    <w:p>
      <w:pPr>
        <w:pStyle w:val="Style5"/>
        <w:framePr w:w="9029" w:h="11104" w:hRule="exact" w:wrap="none" w:vAnchor="page" w:hAnchor="page" w:x="3917" w:y="2691"/>
        <w:tabs>
          <w:tab w:leader="none" w:pos="2492" w:val="left"/>
          <w:tab w:leader="none" w:pos="3889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20"/>
      </w:pPr>
      <w:r>
        <w:rPr>
          <w:lang w:val="ru-RU"/>
          <w:w w:val="100"/>
          <w:color w:val="000000"/>
          <w:position w:val="0"/>
        </w:rPr>
        <w:t>В соответствии</w:t>
        <w:tab/>
        <w:t>с задачами</w:t>
        <w:tab/>
        <w:t>отдел осуществляет следующие направления</w:t>
      </w:r>
    </w:p>
    <w:p>
      <w:pPr>
        <w:pStyle w:val="Style5"/>
        <w:framePr w:w="9029" w:h="11104" w:hRule="exact" w:wrap="none" w:vAnchor="page" w:hAnchor="page" w:x="3917" w:y="269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деятельности:</w:t>
      </w:r>
    </w:p>
    <w:p>
      <w:pPr>
        <w:pStyle w:val="Style5"/>
        <w:numPr>
          <w:ilvl w:val="0"/>
          <w:numId w:val="5"/>
        </w:numPr>
        <w:framePr w:w="9029" w:h="11104" w:hRule="exact" w:wrap="none" w:vAnchor="page" w:hAnchor="page" w:x="3917" w:y="2691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520"/>
      </w:pPr>
      <w:r>
        <w:rPr>
          <w:lang w:val="ru-RU"/>
          <w:w w:val="100"/>
          <w:color w:val="000000"/>
          <w:position w:val="0"/>
        </w:rPr>
        <w:t>Работа с местными органами власти здравоохранения для формирования заявок на обучение под целевые задачи,</w:t>
      </w:r>
    </w:p>
    <w:p>
      <w:pPr>
        <w:pStyle w:val="Style5"/>
        <w:numPr>
          <w:ilvl w:val="0"/>
          <w:numId w:val="5"/>
        </w:numPr>
        <w:framePr w:w="9029" w:h="11104" w:hRule="exact" w:wrap="none" w:vAnchor="page" w:hAnchor="page" w:x="3917" w:y="2691"/>
        <w:tabs>
          <w:tab w:leader="none" w:pos="2428" w:val="right"/>
          <w:tab w:leader="none" w:pos="2492" w:val="left"/>
          <w:tab w:leader="none" w:pos="901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20"/>
      </w:pPr>
      <w:r>
        <w:rPr>
          <w:lang w:val="ru-RU"/>
          <w:w w:val="100"/>
          <w:color w:val="000000"/>
          <w:position w:val="0"/>
        </w:rPr>
        <w:t>Ведение и</w:t>
        <w:tab/>
        <w:t>обновление информационного раздела для</w:t>
        <w:tab/>
        <w:t>выпускников на</w:t>
      </w:r>
    </w:p>
    <w:p>
      <w:pPr>
        <w:pStyle w:val="Style5"/>
        <w:framePr w:w="9029" w:h="11104" w:hRule="exact" w:wrap="none" w:vAnchor="page" w:hAnchor="page" w:x="3917" w:y="2691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/>
          <w:w w:val="100"/>
          <w:color w:val="000000"/>
          <w:position w:val="0"/>
        </w:rPr>
        <w:t>официальном сайте Университета.</w:t>
      </w:r>
    </w:p>
    <w:p>
      <w:pPr>
        <w:pStyle w:val="Style5"/>
        <w:numPr>
          <w:ilvl w:val="0"/>
          <w:numId w:val="5"/>
        </w:numPr>
        <w:framePr w:w="9029" w:h="11104" w:hRule="exact" w:wrap="none" w:vAnchor="page" w:hAnchor="page" w:x="3917" w:y="2691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520"/>
      </w:pPr>
      <w:r>
        <w:rPr>
          <w:lang w:val="ru-RU"/>
          <w:w w:val="100"/>
          <w:color w:val="000000"/>
          <w:position w:val="0"/>
        </w:rPr>
        <w:t>Разработка и предоставление ответственным лицам рекомендаций по коррекции учебных планов на основании обратной связи от работодателей и комитетов здравоохранения,</w:t>
      </w:r>
    </w:p>
    <w:p>
      <w:pPr>
        <w:pStyle w:val="Style5"/>
        <w:numPr>
          <w:ilvl w:val="0"/>
          <w:numId w:val="5"/>
        </w:numPr>
        <w:framePr w:w="9029" w:h="11104" w:hRule="exact" w:wrap="none" w:vAnchor="page" w:hAnchor="page" w:x="3917" w:y="2691"/>
        <w:tabs>
          <w:tab w:leader="none" w:pos="2428" w:val="right"/>
          <w:tab w:leader="none" w:pos="2492" w:val="left"/>
          <w:tab w:leader="none" w:pos="3889" w:val="left"/>
          <w:tab w:leader="none" w:pos="901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20"/>
      </w:pPr>
      <w:r>
        <w:rPr>
          <w:lang w:val="ru-RU"/>
          <w:w w:val="100"/>
          <w:color w:val="000000"/>
          <w:position w:val="0"/>
        </w:rPr>
        <w:t>Проведение</w:t>
        <w:tab/>
        <w:t>тестирования</w:t>
        <w:tab/>
        <w:t>и анкетирования студентов</w:t>
        <w:tab/>
        <w:t>для определения</w:t>
      </w:r>
    </w:p>
    <w:p>
      <w:pPr>
        <w:pStyle w:val="Style5"/>
        <w:framePr w:w="9029" w:h="11104" w:hRule="exact" w:wrap="none" w:vAnchor="page" w:hAnchor="page" w:x="3917" w:y="2691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психосоциального портрета, улучшения процессов профориентации, внесения данных в базу информационный раздел лая выпускников на официальном сайте Университета.</w:t>
      </w:r>
    </w:p>
    <w:p>
      <w:pPr>
        <w:pStyle w:val="Style5"/>
        <w:numPr>
          <w:ilvl w:val="0"/>
          <w:numId w:val="5"/>
        </w:numPr>
        <w:framePr w:w="9029" w:h="11104" w:hRule="exact" w:wrap="none" w:vAnchor="page" w:hAnchor="page" w:x="3917" w:y="2691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520"/>
      </w:pPr>
      <w:r>
        <w:rPr>
          <w:lang w:val="ru-RU"/>
          <w:w w:val="100"/>
          <w:color w:val="000000"/>
          <w:position w:val="0"/>
        </w:rPr>
        <w:t>Формирование базы данных вакансий для трудоустройства выпускников Университета.</w:t>
      </w:r>
    </w:p>
    <w:p>
      <w:pPr>
        <w:pStyle w:val="Style5"/>
        <w:numPr>
          <w:ilvl w:val="0"/>
          <w:numId w:val="5"/>
        </w:numPr>
        <w:framePr w:w="9029" w:h="11104" w:hRule="exact" w:wrap="none" w:vAnchor="page" w:hAnchor="page" w:x="3917" w:y="2691"/>
        <w:tabs>
          <w:tab w:leader="none" w:pos="2428" w:val="right"/>
          <w:tab w:leader="none" w:pos="2492" w:val="left"/>
          <w:tab w:leader="none" w:pos="3889" w:val="left"/>
          <w:tab w:leader="none" w:pos="9018" w:val="righ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20"/>
      </w:pPr>
      <w:r>
        <w:rPr>
          <w:lang w:val="ru-RU"/>
          <w:w w:val="100"/>
          <w:color w:val="000000"/>
          <w:position w:val="0"/>
        </w:rPr>
        <w:t>Участие в</w:t>
        <w:tab/>
        <w:t>тематических</w:t>
        <w:tab/>
        <w:t>конференциях по вопросам</w:t>
        <w:tab/>
        <w:t>трудоустройства</w:t>
      </w:r>
    </w:p>
    <w:p>
      <w:pPr>
        <w:pStyle w:val="Style5"/>
        <w:framePr w:w="9029" w:h="11104" w:hRule="exact" w:wrap="none" w:vAnchor="page" w:hAnchor="page" w:x="3917" w:y="2691"/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вьшускников медицинских образовательных учреждений, в том числе организация и проведение аналогичных конференций в Санкт-Петербурге.</w:t>
      </w:r>
    </w:p>
    <w:p>
      <w:pPr>
        <w:pStyle w:val="Style5"/>
        <w:numPr>
          <w:ilvl w:val="0"/>
          <w:numId w:val="5"/>
        </w:numPr>
        <w:framePr w:w="9029" w:h="11104" w:hRule="exact" w:wrap="none" w:vAnchor="page" w:hAnchor="page" w:x="3917" w:y="2691"/>
        <w:tabs>
          <w:tab w:leader="none" w:pos="1011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520"/>
      </w:pPr>
      <w:r>
        <w:rPr>
          <w:lang w:val="ru-RU"/>
          <w:w w:val="100"/>
          <w:color w:val="000000"/>
          <w:position w:val="0"/>
        </w:rPr>
        <w:t>Организация и координирование деятельности, касающейся международной</w:t>
      </w:r>
    </w:p>
    <w:p>
      <w:pPr>
        <w:pStyle w:val="Style5"/>
        <w:framePr w:w="9029" w:h="11104" w:hRule="exact" w:wrap="none" w:vAnchor="page" w:hAnchor="page" w:x="3917" w:y="2691"/>
        <w:tabs>
          <w:tab w:leader="none" w:pos="6370" w:val="right"/>
          <w:tab w:leader="none" w:pos="6562" w:val="center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20" w:right="40" w:firstLine="0"/>
      </w:pPr>
      <w:r>
        <w:rPr>
          <w:lang w:val="ru-RU"/>
          <w:w w:val="100"/>
          <w:color w:val="000000"/>
          <w:position w:val="0"/>
        </w:rPr>
        <w:t>активности* академической мобильности, стажировки выпускников/обучающихся при реализации послевузовского профессионального</w:t>
        <w:tab/>
      </w:r>
    </w:p>
    <w:p>
      <w:pPr>
        <w:framePr w:w="9029" w:h="11104" w:hRule="exact" w:wrap="none" w:vAnchor="page" w:hAnchor="page" w:x="3917" w:y="2691"/>
        <w:widowControl w:val="0"/>
      </w:pP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6838" w:h="16834" w:orient="landscape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7"/>
        </w:numPr>
        <w:framePr w:w="10680" w:h="8044" w:hRule="exact" w:wrap="none" w:vAnchor="page" w:hAnchor="page" w:x="3080" w:y="2904"/>
        <w:tabs>
          <w:tab w:leader="none" w:pos="2042" w:val="left"/>
        </w:tabs>
        <w:widowControl w:val="0"/>
        <w:keepNext w:val="0"/>
        <w:keepLines w:val="0"/>
        <w:shd w:val="clear" w:color="auto" w:fill="auto"/>
        <w:bidi w:val="0"/>
        <w:spacing w:before="0" w:after="0" w:line="293" w:lineRule="exact"/>
        <w:ind w:left="1080" w:right="620" w:firstLine="540"/>
      </w:pPr>
      <w:r>
        <w:rPr>
          <w:lang w:val="ru-RU"/>
          <w:w w:val="100"/>
          <w:color w:val="000000"/>
          <w:position w:val="0"/>
        </w:rPr>
        <w:t>.</w:t>
        <w:tab/>
        <w:t>В целях выполнения задач и направлений деятельности сотрудники отдела имеют право:</w:t>
      </w:r>
    </w:p>
    <w:p>
      <w:pPr>
        <w:pStyle w:val="Style5"/>
        <w:numPr>
          <w:ilvl w:val="0"/>
          <w:numId w:val="9"/>
        </w:numPr>
        <w:framePr w:w="10680" w:h="8044" w:hRule="exact" w:wrap="none" w:vAnchor="page" w:hAnchor="page" w:x="3080" w:y="2904"/>
        <w:tabs>
          <w:tab w:leader="none" w:pos="180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80" w:right="620" w:firstLine="540"/>
      </w:pPr>
      <w:r>
        <w:rPr>
          <w:lang w:val="ru-RU"/>
          <w:w w:val="100"/>
          <w:color w:val="000000"/>
          <w:position w:val="0"/>
        </w:rPr>
        <w:t>получать поступающие в Университет: 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</w:p>
    <w:p>
      <w:pPr>
        <w:pStyle w:val="Style5"/>
        <w:numPr>
          <w:ilvl w:val="0"/>
          <w:numId w:val="9"/>
        </w:numPr>
        <w:framePr w:w="10680" w:h="8044" w:hRule="exact" w:wrap="none" w:vAnchor="page" w:hAnchor="page" w:x="3080" w:y="2904"/>
        <w:tabs>
          <w:tab w:leader="none" w:pos="180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80" w:right="620" w:firstLine="540"/>
      </w:pPr>
      <w:r>
        <w:rPr>
          <w:lang w:val="ru-RU"/>
          <w:w w:val="100"/>
          <w:color w:val="000000"/>
          <w:position w:val="0"/>
        </w:rPr>
        <w:t>получать у должностных лиц и подразделений Университета с разрешения их непосредственных руководителей информацию и документы, необходимые для выполнения своих должностных обязанностей;</w:t>
      </w:r>
    </w:p>
    <w:p>
      <w:pPr>
        <w:pStyle w:val="Style5"/>
        <w:numPr>
          <w:ilvl w:val="0"/>
          <w:numId w:val="9"/>
        </w:numPr>
        <w:framePr w:w="10680" w:h="8044" w:hRule="exact" w:wrap="none" w:vAnchor="page" w:hAnchor="page" w:x="3080" w:y="2904"/>
        <w:tabs>
          <w:tab w:leader="none" w:pos="180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80" w:right="620" w:firstLine="540"/>
      </w:pPr>
      <w:r>
        <w:rPr>
          <w:lang w:val="ru-RU"/>
          <w:w w:val="100"/>
          <w:color w:val="000000"/>
          <w:position w:val="0"/>
        </w:rPr>
        <w:t>принимать участие в совещаниях, конференциях и других мероприятиях учебно- информационного характера по вопросам, входящим в компетенцию отдела;</w:t>
      </w:r>
    </w:p>
    <w:p>
      <w:pPr>
        <w:pStyle w:val="Style5"/>
        <w:framePr w:w="10680" w:h="8044" w:hRule="exact" w:wrap="none" w:vAnchor="page" w:hAnchor="page" w:x="3080" w:y="290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80" w:right="0" w:firstLine="540"/>
      </w:pPr>
      <w:r>
        <w:rPr>
          <w:lang w:val="ru-RU"/>
          <w:w w:val="100"/>
          <w:color w:val="000000"/>
          <w:position w:val="0"/>
        </w:rPr>
        <w:t>- визировать документы в пределах своих полномочий;</w:t>
      </w:r>
    </w:p>
    <w:p>
      <w:pPr>
        <w:pStyle w:val="Style5"/>
        <w:numPr>
          <w:ilvl w:val="0"/>
          <w:numId w:val="9"/>
        </w:numPr>
        <w:framePr w:w="10680" w:h="8044" w:hRule="exact" w:wrap="none" w:vAnchor="page" w:hAnchor="page" w:x="3080" w:y="2904"/>
        <w:tabs>
          <w:tab w:leader="none" w:pos="180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80" w:right="620" w:firstLine="540"/>
      </w:pPr>
      <w:r>
        <w:rPr>
          <w:lang w:val="ru-RU"/>
          <w:w w:val="100"/>
          <w:color w:val="000000"/>
          <w:position w:val="0"/>
        </w:rPr>
        <w:t>вносить проректору по учебной работе предложения по совершенствованию работы отдела и организации учебного процесса;</w:t>
      </w:r>
    </w:p>
    <w:p>
      <w:pPr>
        <w:pStyle w:val="Style5"/>
        <w:numPr>
          <w:ilvl w:val="0"/>
          <w:numId w:val="9"/>
        </w:numPr>
        <w:framePr w:w="10680" w:h="8044" w:hRule="exact" w:wrap="none" w:vAnchor="page" w:hAnchor="page" w:x="3080" w:y="2904"/>
        <w:tabs>
          <w:tab w:leader="none" w:pos="1809" w:val="left"/>
        </w:tabs>
        <w:widowControl w:val="0"/>
        <w:keepNext w:val="0"/>
        <w:keepLines w:val="0"/>
        <w:shd w:val="clear" w:color="auto" w:fill="auto"/>
        <w:bidi w:val="0"/>
        <w:spacing w:before="0" w:after="180" w:line="264" w:lineRule="exact"/>
        <w:ind w:left="1080" w:right="0" w:firstLine="540"/>
      </w:pPr>
      <w:r>
        <w:rPr>
          <w:lang w:val="ru-RU"/>
          <w:w w:val="100"/>
          <w:color w:val="000000"/>
          <w:position w:val="0"/>
        </w:rPr>
        <w:t>получать материально-техническое обеспечение для своей деятельности.</w:t>
      </w:r>
    </w:p>
    <w:p>
      <w:pPr>
        <w:pStyle w:val="Style3"/>
        <w:framePr w:w="10680" w:h="8044" w:hRule="exact" w:wrap="none" w:vAnchor="page" w:hAnchor="page" w:x="3080" w:y="2904"/>
        <w:widowControl w:val="0"/>
        <w:keepNext w:val="0"/>
        <w:keepLines w:val="0"/>
        <w:shd w:val="clear" w:color="auto" w:fill="auto"/>
        <w:bidi w:val="0"/>
        <w:jc w:val="left"/>
        <w:spacing w:before="0" w:after="0" w:line="264" w:lineRule="exact"/>
        <w:ind w:left="3040" w:right="0" w:firstLine="0"/>
      </w:pPr>
      <w:r>
        <w:rPr>
          <w:lang w:val="ru-RU"/>
          <w:w w:val="100"/>
          <w:color w:val="000000"/>
          <w:position w:val="0"/>
        </w:rPr>
        <w:t>5 ОТВЕТСТВЕННОСТЬ СОТРУДНИКОВ ОТДЕЛА</w:t>
      </w:r>
    </w:p>
    <w:p>
      <w:pPr>
        <w:pStyle w:val="Style5"/>
        <w:framePr w:w="10680" w:h="8044" w:hRule="exact" w:wrap="none" w:vAnchor="page" w:hAnchor="page" w:x="3080" w:y="2904"/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80" w:right="0" w:firstLine="540"/>
      </w:pPr>
      <w:r>
        <w:rPr>
          <w:lang w:val="ru-RU"/>
          <w:w w:val="100"/>
          <w:color w:val="000000"/>
          <w:position w:val="0"/>
        </w:rPr>
        <w:t>Сотрудники отдела несут ответственность за:</w:t>
      </w:r>
    </w:p>
    <w:p>
      <w:pPr>
        <w:pStyle w:val="Style5"/>
        <w:numPr>
          <w:ilvl w:val="0"/>
          <w:numId w:val="11"/>
        </w:numPr>
        <w:framePr w:w="10680" w:h="8044" w:hRule="exact" w:wrap="none" w:vAnchor="page" w:hAnchor="page" w:x="3080" w:y="2904"/>
        <w:tabs>
          <w:tab w:leader="none" w:pos="2042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80" w:right="620" w:firstLine="540"/>
      </w:pPr>
      <w:r>
        <w:rPr>
          <w:lang w:val="ru-RU"/>
          <w:w w:val="100"/>
          <w:color w:val="000000"/>
          <w:position w:val="0"/>
        </w:rPr>
        <w:t>Невыполнение или ненадлежащее выполнение своих должностных обязанностей предусмотренных должностными инструкциями.</w:t>
      </w:r>
    </w:p>
    <w:p>
      <w:pPr>
        <w:pStyle w:val="Style5"/>
        <w:numPr>
          <w:ilvl w:val="0"/>
          <w:numId w:val="11"/>
        </w:numPr>
        <w:framePr w:w="10680" w:h="8044" w:hRule="exact" w:wrap="none" w:vAnchor="page" w:hAnchor="page" w:x="3080" w:y="2904"/>
        <w:tabs>
          <w:tab w:leader="none" w:pos="2042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80" w:right="620" w:firstLine="540"/>
      </w:pPr>
      <w:r>
        <w:rPr>
          <w:lang w:val="ru-RU"/>
          <w:w w:val="100"/>
          <w:color w:val="000000"/>
          <w:position w:val="0"/>
        </w:rPr>
        <w:t>Нарушение трудовой дисциплины, Устава Университета, Правил внутреннего трудового распорядка Университета, иных локальных нормативных актов Университета и настоящего Положения,</w:t>
      </w:r>
    </w:p>
    <w:p>
      <w:pPr>
        <w:pStyle w:val="Style5"/>
        <w:numPr>
          <w:ilvl w:val="0"/>
          <w:numId w:val="11"/>
        </w:numPr>
        <w:framePr w:w="10680" w:h="8044" w:hRule="exact" w:wrap="none" w:vAnchor="page" w:hAnchor="page" w:x="3080" w:y="2904"/>
        <w:tabs>
          <w:tab w:leader="none" w:pos="2042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80" w:right="0" w:firstLine="540"/>
      </w:pPr>
      <w:r>
        <w:rPr>
          <w:lang w:val="ru-RU"/>
          <w:w w:val="100"/>
          <w:color w:val="000000"/>
          <w:position w:val="0"/>
        </w:rPr>
        <w:t>Начальник отдела несет персональную ответственность за:</w:t>
      </w:r>
    </w:p>
    <w:p>
      <w:pPr>
        <w:pStyle w:val="Style5"/>
        <w:numPr>
          <w:ilvl w:val="0"/>
          <w:numId w:val="9"/>
        </w:numPr>
        <w:framePr w:w="10680" w:h="8044" w:hRule="exact" w:wrap="none" w:vAnchor="page" w:hAnchor="page" w:x="3080" w:y="2904"/>
        <w:tabs>
          <w:tab w:leader="none" w:pos="180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80" w:right="620" w:firstLine="540"/>
      </w:pPr>
      <w:r>
        <w:rPr>
          <w:lang w:val="ru-RU"/>
          <w:w w:val="100"/>
          <w:color w:val="000000"/>
          <w:position w:val="0"/>
        </w:rPr>
        <w:t>своевременное и качественное выполнение возложенных на отдел задач и направлений деятельности, соблюдение подчиненными сотрудниками требований своих должностных инструкций, а также качества работы отдела в делом;</w:t>
      </w:r>
    </w:p>
    <w:p>
      <w:pPr>
        <w:pStyle w:val="Style5"/>
        <w:numPr>
          <w:ilvl w:val="0"/>
          <w:numId w:val="9"/>
        </w:numPr>
        <w:framePr w:w="10680" w:h="8044" w:hRule="exact" w:wrap="none" w:vAnchor="page" w:hAnchor="page" w:x="3080" w:y="2904"/>
        <w:tabs>
          <w:tab w:leader="none" w:pos="180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80" w:right="620" w:firstLine="540"/>
      </w:pPr>
      <w:r>
        <w:rPr>
          <w:lang w:val="ru-RU"/>
          <w:w w:val="100"/>
          <w:color w:val="000000"/>
          <w:position w:val="0"/>
        </w:rPr>
        <w:t>соблюдение законодательства Российской Федерации и локальных нормативных актов Университета в работе отдела;</w:t>
      </w:r>
    </w:p>
    <w:p>
      <w:pPr>
        <w:pStyle w:val="Style5"/>
        <w:numPr>
          <w:ilvl w:val="0"/>
          <w:numId w:val="9"/>
        </w:numPr>
        <w:framePr w:w="10680" w:h="8044" w:hRule="exact" w:wrap="none" w:vAnchor="page" w:hAnchor="page" w:x="3080" w:y="2904"/>
        <w:tabs>
          <w:tab w:leader="none" w:pos="1809" w:val="left"/>
        </w:tabs>
        <w:widowControl w:val="0"/>
        <w:keepNext w:val="0"/>
        <w:keepLines w:val="0"/>
        <w:shd w:val="clear" w:color="auto" w:fill="auto"/>
        <w:bidi w:val="0"/>
        <w:spacing w:before="0" w:after="0" w:line="264" w:lineRule="exact"/>
        <w:ind w:left="1080" w:right="620" w:firstLine="540"/>
      </w:pPr>
      <w:r>
        <w:rPr>
          <w:lang w:val="ru-RU"/>
          <w:w w:val="100"/>
          <w:color w:val="000000"/>
          <w:position w:val="0"/>
        </w:rPr>
        <w:t>сохранность документов и неразглашение информации, ставшей известной в процессе деятельности отдела и исполнения своих должностных обязанностей.</w:t>
      </w:r>
    </w:p>
    <w:p>
      <w:pPr>
        <w:framePr w:wrap="none" w:vAnchor="page" w:hAnchor="page" w:x="3085" w:y="11010"/>
        <w:widowControl w:val="0"/>
        <w:rPr>
          <w:sz w:val="2"/>
          <w:szCs w:val="2"/>
        </w:rPr>
      </w:pPr>
      <w:r>
        <w:pict>
          <v:shape id="_x0000_s1027" type="#_x0000_t75" style="width:534pt;height:16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6838" w:h="16834" w:orient="landscape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2"/>
      <w:numFmt w:val="decimal"/>
      <w:lvlText w:val="1.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7"/>
        <w:color w:val="000000"/>
        <w:position w:val="0"/>
      </w:rPr>
    </w:lvl>
  </w:abstractNum>
  <w:abstractNum w:abstractNumId="2">
    <w:multiLevelType w:val="multilevel"/>
    <w:lvl w:ilvl="0">
      <w:start w:val="2"/>
      <w:numFmt w:val="decimal"/>
      <w:lvlText w:val="2.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7"/>
        <w:color w:val="000000"/>
        <w:position w:val="0"/>
      </w:rPr>
    </w:lvl>
  </w:abstractNum>
  <w:abstractNum w:abstractNumId="4">
    <w:multiLevelType w:val="multilevel"/>
    <w:lvl w:ilvl="0">
      <w:start w:val="1"/>
      <w:numFmt w:val="decimal"/>
      <w:lvlText w:val="3.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7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4,%1,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7"/>
        <w:color w:val="000000"/>
        <w:position w:val="0"/>
      </w:rPr>
    </w:lvl>
  </w:abstractNum>
  <w:abstractNum w:abstractNumId="8">
    <w:multiLevelType w:val="multilevel"/>
    <w:lvl w:ilvl="0">
      <w:start w:val="1"/>
      <w:numFmt w:val="bullet"/>
      <w:lvlText w:val="-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7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5.%1."/>
      <w:rPr>
        <w:lang w:val="ru-RU"/>
        <w:b w:val="0"/>
        <w:bCs w:val="0"/>
        <w:i w:val="0"/>
        <w:iCs w:val="0"/>
        <w:u w:val="none"/>
        <w:strike w:val="0"/>
        <w:smallCaps w:val="0"/>
        <w:sz w:val="22"/>
        <w:szCs w:val="22"/>
        <w:rFonts w:ascii="Times New Roman" w:eastAsia="Times New Roman" w:hAnsi="Times New Roman" w:cs="Times New Roman"/>
        <w:w w:val="100"/>
        <w:spacing w:val="-7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8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7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8"/>
    </w:rPr>
  </w:style>
  <w:style w:type="character" w:customStyle="1" w:styleId="CharStyle10">
    <w:name w:val="Основной текст (3)_"/>
    <w:basedOn w:val="DefaultParagraphFont"/>
    <w:link w:val="Style9"/>
    <w:rPr>
      <w:lang w:val="1024"/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8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line="259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7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outlineLvl w:val="0"/>
      <w:spacing w:before="240" w:line="259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  <w:spacing w:val="-8"/>
    </w:rPr>
  </w:style>
  <w:style w:type="paragraph" w:customStyle="1" w:styleId="Style9">
    <w:name w:val="Основной текст (3)"/>
    <w:basedOn w:val="Normal"/>
    <w:link w:val="CharStyle10"/>
    <w:pPr>
      <w:widowControl w:val="0"/>
      <w:shd w:val="clear" w:color="auto" w:fill="FFFFFF"/>
      <w:jc w:val="both"/>
      <w:spacing w:line="0" w:lineRule="exact"/>
    </w:pPr>
    <w:rPr>
      <w:lang w:val="1024"/>
      <w:b w:val="0"/>
      <w:bCs w:val="0"/>
      <w:i w:val="0"/>
      <w:iCs w:val="0"/>
      <w:u w:val="none"/>
      <w:strike w:val="0"/>
      <w:smallCaps w:val="0"/>
      <w:sz w:val="15"/>
      <w:szCs w:val="1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png"/><Relationship Id="rId8" Type="http://schemas.openxmlformats.org/officeDocument/2006/relationships/image" Target="media/image2.png" TargetMode="External"/></Relationships>
</file>