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3A" w:rsidRDefault="006357AD">
      <w:pPr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Экзаменационная программа по дисциплине «Госпитальная терапия»</w:t>
      </w:r>
    </w:p>
    <w:p w:rsidR="00ED443A" w:rsidRDefault="006357AD">
      <w:pPr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 xml:space="preserve">для студентов педиатрического факультета   </w:t>
      </w:r>
    </w:p>
    <w:p w:rsidR="00ED443A" w:rsidRDefault="00ED443A">
      <w:pPr>
        <w:jc w:val="center"/>
        <w:rPr>
          <w:rFonts w:cs="Arial"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cs="Arial"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</w:p>
    <w:p w:rsidR="00ED443A" w:rsidRDefault="00ED443A">
      <w:pPr>
        <w:widowControl w:val="0"/>
        <w:shd w:val="clear" w:color="auto" w:fill="FFFFFF"/>
        <w:tabs>
          <w:tab w:val="left" w:pos="439"/>
        </w:tabs>
        <w:jc w:val="center"/>
        <w:rPr>
          <w:rFonts w:cs="Arial"/>
          <w:sz w:val="28"/>
          <w:szCs w:val="28"/>
        </w:rPr>
      </w:pPr>
    </w:p>
    <w:p w:rsidR="00ED443A" w:rsidRDefault="006357AD">
      <w:pPr>
        <w:widowControl w:val="0"/>
        <w:shd w:val="clear" w:color="auto" w:fill="FFFFFF"/>
        <w:tabs>
          <w:tab w:val="left" w:pos="439"/>
        </w:tabs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 xml:space="preserve">Кардиология </w:t>
      </w:r>
    </w:p>
    <w:p w:rsidR="00ED443A" w:rsidRDefault="00ED443A">
      <w:pPr>
        <w:widowControl w:val="0"/>
        <w:shd w:val="clear" w:color="auto" w:fill="FFFFFF"/>
        <w:tabs>
          <w:tab w:val="left" w:pos="439"/>
        </w:tabs>
        <w:jc w:val="both"/>
        <w:rPr>
          <w:rFonts w:cs="Arial"/>
        </w:rPr>
      </w:pP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0" w:name="docs-internal-guid-f6635a73-7fff-dce0-9f"/>
      <w:bookmarkEnd w:id="0"/>
      <w:r>
        <w:rPr>
          <w:rFonts w:cs="Arial"/>
          <w:color w:val="000000"/>
          <w:sz w:val="28"/>
          <w:szCs w:val="28"/>
        </w:rPr>
        <w:t>Гипертоническая болезнь. Этиология, патогенез, клиника, классификация, критерии диагностики, принципы терапии.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" w:name="docs-internal-guid-9f2d6924-7fff-a092-4c"/>
      <w:bookmarkEnd w:id="1"/>
      <w:r>
        <w:rPr>
          <w:rFonts w:cs="Arial"/>
          <w:color w:val="000000"/>
          <w:sz w:val="28"/>
          <w:szCs w:val="28"/>
        </w:rPr>
        <w:t>Симптоматические артериальные гипертензии. Классификация, диагностика, лечение.</w:t>
      </w:r>
    </w:p>
    <w:p w:rsidR="00ED443A" w:rsidRDefault="006357AD" w:rsidP="00F909C0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bookmarkStart w:id="2" w:name="docs-internal-guid-8305218d-7fff-c406-e1"/>
      <w:bookmarkEnd w:id="2"/>
      <w:r>
        <w:rPr>
          <w:rFonts w:cs="Arial"/>
          <w:color w:val="000000"/>
          <w:sz w:val="28"/>
          <w:szCs w:val="28"/>
        </w:rPr>
        <w:t>ИБС: Стенокардия. Этиология, патогенез, классификация, клиника, диагностика, дифференциальный диагноз, течение, лечение.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3" w:name="docs-internal-guid-98291729-7fff-dcfa-b8"/>
      <w:bookmarkEnd w:id="3"/>
      <w:r>
        <w:rPr>
          <w:rFonts w:cs="Arial"/>
          <w:color w:val="000000"/>
          <w:sz w:val="28"/>
          <w:szCs w:val="28"/>
        </w:rPr>
        <w:t>Понятие об ОКС. Инфаркт миокарда, определение, этиология, патогенез, клиника, течение, лечение, реабилитация.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4" w:name="docs-internal-guid-f1d625b7-7fff-726b-7d"/>
      <w:bookmarkEnd w:id="4"/>
      <w:r>
        <w:rPr>
          <w:rFonts w:cs="Arial"/>
          <w:color w:val="000000"/>
          <w:sz w:val="28"/>
          <w:szCs w:val="28"/>
        </w:rPr>
        <w:t xml:space="preserve">Осложнения </w:t>
      </w:r>
      <w:r w:rsidR="00F909C0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инфаркта миокарда: сердечная астма, отек легких, </w:t>
      </w:r>
      <w:proofErr w:type="spellStart"/>
      <w:r>
        <w:rPr>
          <w:rFonts w:cs="Arial"/>
          <w:color w:val="000000"/>
          <w:sz w:val="28"/>
          <w:szCs w:val="28"/>
        </w:rPr>
        <w:t>кардиогенный</w:t>
      </w:r>
      <w:proofErr w:type="spellEnd"/>
      <w:r>
        <w:rPr>
          <w:rFonts w:cs="Arial"/>
          <w:color w:val="000000"/>
          <w:sz w:val="28"/>
          <w:szCs w:val="28"/>
        </w:rPr>
        <w:t xml:space="preserve"> шок. Причины, патогенез, клиника, неотложная терапия.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5" w:name="docs-internal-guid-27b79d24-7fff-5124-fa"/>
      <w:bookmarkEnd w:id="5"/>
      <w:r>
        <w:rPr>
          <w:rFonts w:cs="Arial"/>
          <w:color w:val="000000"/>
          <w:sz w:val="28"/>
          <w:szCs w:val="28"/>
        </w:rPr>
        <w:t xml:space="preserve">Острая ревматическая лихорадка и хроническая ревматическая болезнь сердца. </w:t>
      </w:r>
      <w:proofErr w:type="gramStart"/>
      <w:r>
        <w:rPr>
          <w:rFonts w:cs="Arial"/>
          <w:color w:val="000000"/>
          <w:sz w:val="28"/>
          <w:szCs w:val="28"/>
        </w:rPr>
        <w:t>Этиология, патогенез, клинические формы, критерии диагностики, лечение, профилактика (первичная и вторичная).</w:t>
      </w:r>
      <w:proofErr w:type="gramEnd"/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6" w:name="docs-internal-guid-2002115a-7fff-6cea-35"/>
      <w:bookmarkEnd w:id="6"/>
      <w:r>
        <w:rPr>
          <w:rFonts w:cs="Arial"/>
          <w:color w:val="000000"/>
          <w:sz w:val="28"/>
          <w:szCs w:val="28"/>
        </w:rPr>
        <w:t>Митральный стеноз. Этиология, гемодинамика, клиника, диагностика, осложнения, показания к оперативному лечению.</w:t>
      </w:r>
    </w:p>
    <w:p w:rsidR="00ED443A" w:rsidRDefault="006357AD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7" w:name="docs-internal-guid-4b55eb57-7fff-8351-0e"/>
      <w:bookmarkEnd w:id="7"/>
      <w:r>
        <w:rPr>
          <w:rFonts w:cs="Arial"/>
          <w:color w:val="000000"/>
          <w:sz w:val="28"/>
          <w:szCs w:val="28"/>
        </w:rPr>
        <w:t>Недостаточность митрального клапана. Этиология, гемодинамика, клиника, диагностика, врачебная тактика.</w:t>
      </w:r>
    </w:p>
    <w:p w:rsidR="00ED443A" w:rsidRDefault="006357AD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Недостаточность аортального клапана. </w:t>
      </w:r>
      <w:proofErr w:type="gramStart"/>
      <w:r>
        <w:rPr>
          <w:rFonts w:cs="Arial"/>
          <w:sz w:val="28"/>
          <w:szCs w:val="28"/>
        </w:rPr>
        <w:t>Этиология, гемодинамика, механизмы компенсации, клиника, диагностика, лечение, показания к хирургическому лечению.</w:t>
      </w:r>
      <w:proofErr w:type="gramEnd"/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86"/>
        </w:tabs>
        <w:jc w:val="both"/>
        <w:rPr>
          <w:sz w:val="28"/>
          <w:szCs w:val="28"/>
        </w:rPr>
      </w:pPr>
      <w:bookmarkStart w:id="8" w:name="docs-internal-guid-59a7a060-7fff-5be5-03"/>
      <w:bookmarkEnd w:id="8"/>
      <w:r>
        <w:rPr>
          <w:rFonts w:cs="Arial"/>
          <w:color w:val="000000"/>
          <w:sz w:val="28"/>
          <w:szCs w:val="28"/>
        </w:rPr>
        <w:t>Стеноз устья аорты. Этиология, гемодинамика, клиника, особенности течения, лечение, показания к операции.</w:t>
      </w:r>
    </w:p>
    <w:p w:rsidR="00ED443A" w:rsidRDefault="006357AD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Инфекционный эндокардит. Этиология, патогенез, клиника острых, </w:t>
      </w:r>
      <w:proofErr w:type="spellStart"/>
      <w:r>
        <w:rPr>
          <w:rFonts w:cs="Arial"/>
          <w:sz w:val="28"/>
          <w:szCs w:val="28"/>
        </w:rPr>
        <w:t>подострых</w:t>
      </w:r>
      <w:proofErr w:type="spellEnd"/>
      <w:r>
        <w:rPr>
          <w:rFonts w:cs="Arial"/>
          <w:sz w:val="28"/>
          <w:szCs w:val="28"/>
        </w:rPr>
        <w:t xml:space="preserve"> форм,  критерии диагностики, лечение.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9" w:name="docs-internal-guid-6cabf8f4-7fff-14fb-3f"/>
      <w:bookmarkEnd w:id="9"/>
      <w:r>
        <w:rPr>
          <w:rFonts w:cs="Arial"/>
          <w:color w:val="000000"/>
          <w:sz w:val="28"/>
          <w:szCs w:val="28"/>
        </w:rPr>
        <w:t>Миокардиты. Этиология, патогенез, классификация, критерии диагностики, исходы, лечение.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0" w:name="docs-internal-guid-f500f8dd-7fff-c86e-7d"/>
      <w:bookmarkEnd w:id="10"/>
      <w:r>
        <w:rPr>
          <w:rFonts w:cs="Arial"/>
          <w:color w:val="000000"/>
          <w:sz w:val="28"/>
          <w:szCs w:val="28"/>
        </w:rPr>
        <w:t xml:space="preserve">Перикардиты. Этиология, патогенез, классификация, клиника, диагностика, лечение. 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1" w:name="docs-internal-guid-2cc9ccfc-7fff-592e-82"/>
      <w:bookmarkEnd w:id="11"/>
      <w:proofErr w:type="spellStart"/>
      <w:r>
        <w:rPr>
          <w:rFonts w:cs="Arial"/>
          <w:color w:val="000000"/>
          <w:sz w:val="28"/>
          <w:szCs w:val="28"/>
        </w:rPr>
        <w:t>Кардиомиопатии</w:t>
      </w:r>
      <w:proofErr w:type="spellEnd"/>
      <w:r>
        <w:rPr>
          <w:rFonts w:cs="Arial"/>
          <w:color w:val="000000"/>
          <w:sz w:val="28"/>
          <w:szCs w:val="28"/>
        </w:rPr>
        <w:t>. Классификация, клиника, диагностика, врачебная тактика.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2" w:name="docs-internal-guid-d05a6c03-7fff-02c2-ab"/>
      <w:bookmarkEnd w:id="12"/>
      <w:r>
        <w:rPr>
          <w:rFonts w:cs="Arial"/>
          <w:color w:val="000000"/>
          <w:sz w:val="28"/>
          <w:szCs w:val="28"/>
        </w:rPr>
        <w:t>Врожденные пороки сердца. Виды. Гемодинамика, клиника, осложнения, диагностика, принципы лечения.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3" w:name="docs-internal-guid-3d7a6f55-7fff-829e-34"/>
      <w:bookmarkEnd w:id="13"/>
      <w:r>
        <w:rPr>
          <w:rFonts w:cs="Arial"/>
          <w:color w:val="000000"/>
          <w:sz w:val="28"/>
          <w:szCs w:val="28"/>
        </w:rPr>
        <w:t>Экстрасистолия. Причины, виды, влияние на гемодинамику, клиника, диагностика, лечение.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Мерцательная аритмия и трепетание предсердий. Причины, формы, влияние на гемодинамику, клиника, лечение. Показания и подготовка к электроимпульсной терапии. Антиаритмические средства.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</w:rPr>
      </w:pPr>
      <w:bookmarkStart w:id="14" w:name="docs-internal-guid-56e3cf2c-7fff-4c36-30"/>
      <w:bookmarkEnd w:id="14"/>
      <w:r>
        <w:rPr>
          <w:rFonts w:cs="Arial"/>
          <w:color w:val="000000"/>
          <w:sz w:val="28"/>
          <w:szCs w:val="28"/>
        </w:rPr>
        <w:t xml:space="preserve">Нарушение </w:t>
      </w:r>
      <w:proofErr w:type="spellStart"/>
      <w:r>
        <w:rPr>
          <w:rFonts w:cs="Arial"/>
          <w:color w:val="000000"/>
          <w:sz w:val="28"/>
          <w:szCs w:val="28"/>
        </w:rPr>
        <w:t>атриовентикулярной</w:t>
      </w:r>
      <w:proofErr w:type="spellEnd"/>
      <w:r>
        <w:rPr>
          <w:rFonts w:cs="Arial"/>
          <w:color w:val="000000"/>
          <w:sz w:val="28"/>
          <w:szCs w:val="28"/>
        </w:rPr>
        <w:t xml:space="preserve"> проводимости. Причины, степени, клинические проявления, </w:t>
      </w:r>
      <w:proofErr w:type="spellStart"/>
      <w:r>
        <w:rPr>
          <w:rFonts w:cs="Arial"/>
          <w:color w:val="000000"/>
          <w:sz w:val="28"/>
          <w:szCs w:val="28"/>
        </w:rPr>
        <w:t>ЭКГ-диагностика</w:t>
      </w:r>
      <w:proofErr w:type="spellEnd"/>
      <w:r>
        <w:rPr>
          <w:rFonts w:cs="Arial"/>
          <w:color w:val="000000"/>
          <w:sz w:val="28"/>
          <w:szCs w:val="28"/>
        </w:rPr>
        <w:t xml:space="preserve">, лекарственные средства, улучшающие проводимость, показания к </w:t>
      </w:r>
      <w:proofErr w:type="spellStart"/>
      <w:r>
        <w:rPr>
          <w:rFonts w:cs="Arial"/>
          <w:color w:val="000000"/>
          <w:sz w:val="28"/>
          <w:szCs w:val="28"/>
        </w:rPr>
        <w:t>электрокардиостимуляции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5" w:name="docs-internal-guid-c9c354f7-7fff-1684-6d"/>
      <w:bookmarkEnd w:id="15"/>
      <w:r>
        <w:rPr>
          <w:rFonts w:cs="Arial"/>
          <w:color w:val="000000"/>
          <w:sz w:val="28"/>
          <w:szCs w:val="28"/>
        </w:rPr>
        <w:lastRenderedPageBreak/>
        <w:t>Пароксизмальные тахикардии. Этиология. Классификация. Клинические проявления, диагностика, принципы терапии.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6" w:name="docs-internal-guid-f4d0660d-7fff-902d-e4"/>
      <w:bookmarkEnd w:id="16"/>
      <w:r>
        <w:rPr>
          <w:rFonts w:cs="Arial"/>
          <w:color w:val="000000"/>
          <w:sz w:val="28"/>
          <w:szCs w:val="28"/>
        </w:rPr>
        <w:t>Хроническая сердечная недостаточность. Причины, патогенез, классификация, клинические проявления, принципы терапии.</w:t>
      </w:r>
    </w:p>
    <w:p w:rsidR="00ED443A" w:rsidRDefault="00ED443A">
      <w:pPr>
        <w:widowControl w:val="0"/>
        <w:shd w:val="clear" w:color="auto" w:fill="FFFFFF"/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cs="Arial"/>
          <w:sz w:val="28"/>
          <w:szCs w:val="28"/>
          <w:lang w:val="en-US"/>
        </w:rPr>
        <w:t>------------------------------------------------------------------------------------------------------------------------------------------------------------------------</w:t>
      </w:r>
    </w:p>
    <w:p w:rsidR="00ED443A" w:rsidRDefault="006357AD">
      <w:pPr>
        <w:widowControl w:val="0"/>
        <w:shd w:val="clear" w:color="auto" w:fill="FFFFFF"/>
        <w:tabs>
          <w:tab w:val="left" w:pos="439"/>
        </w:tabs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Пульмонология</w:t>
      </w:r>
    </w:p>
    <w:p w:rsidR="00ED443A" w:rsidRDefault="00ED443A">
      <w:pPr>
        <w:widowControl w:val="0"/>
        <w:shd w:val="clear" w:color="auto" w:fill="FFFFFF"/>
        <w:tabs>
          <w:tab w:val="left" w:pos="439"/>
        </w:tabs>
        <w:jc w:val="both"/>
        <w:rPr>
          <w:rFonts w:cs="Arial"/>
          <w:sz w:val="28"/>
          <w:szCs w:val="28"/>
        </w:rPr>
      </w:pP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378"/>
        </w:tabs>
        <w:jc w:val="both"/>
        <w:rPr>
          <w:sz w:val="28"/>
          <w:szCs w:val="28"/>
        </w:rPr>
      </w:pPr>
      <w:bookmarkStart w:id="17" w:name="docs-internal-guid-3206bc19-7fff-6b04-64"/>
      <w:bookmarkEnd w:id="17"/>
      <w:r>
        <w:rPr>
          <w:rFonts w:cs="Arial"/>
          <w:color w:val="000000"/>
          <w:sz w:val="28"/>
          <w:szCs w:val="28"/>
        </w:rPr>
        <w:t>Пневмонии. Этиология, предрасполагающие факторы, классификация, диагностика, дифференциальная диагностика с инфильтративным туберкулезом и раком бронха. Методы лечения и реабилитации. Профилактика пневмонии.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378"/>
        </w:tabs>
        <w:jc w:val="both"/>
        <w:rPr>
          <w:sz w:val="28"/>
          <w:szCs w:val="28"/>
        </w:rPr>
      </w:pPr>
      <w:bookmarkStart w:id="18" w:name="docs-internal-guid-fd51c525-7fff-949d-cc"/>
      <w:bookmarkEnd w:id="18"/>
      <w:r>
        <w:rPr>
          <w:rFonts w:cs="Arial"/>
          <w:color w:val="000000"/>
          <w:sz w:val="28"/>
          <w:szCs w:val="28"/>
        </w:rPr>
        <w:t xml:space="preserve">Хроническая </w:t>
      </w:r>
      <w:proofErr w:type="spellStart"/>
      <w:r>
        <w:rPr>
          <w:rFonts w:cs="Arial"/>
          <w:color w:val="000000"/>
          <w:sz w:val="28"/>
          <w:szCs w:val="28"/>
        </w:rPr>
        <w:t>обструктивная</w:t>
      </w:r>
      <w:proofErr w:type="spellEnd"/>
      <w:r>
        <w:rPr>
          <w:rFonts w:cs="Arial"/>
          <w:color w:val="000000"/>
          <w:sz w:val="28"/>
          <w:szCs w:val="28"/>
        </w:rPr>
        <w:t xml:space="preserve"> болезнь легких. Этиология, патогенез, клинические формы, диагностика, дифференциальная диагностика, лечение, профилактика.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Бронхиальная астма. Определение, клинико-патогенетические варианты, диагностика, лечение.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jc w:val="both"/>
        <w:rPr>
          <w:sz w:val="28"/>
          <w:szCs w:val="28"/>
        </w:rPr>
      </w:pPr>
      <w:bookmarkStart w:id="19" w:name="docs-internal-guid-9b88fc3a-7fff-c3e0-33"/>
      <w:bookmarkEnd w:id="19"/>
      <w:r>
        <w:rPr>
          <w:rFonts w:cs="Arial"/>
          <w:color w:val="000000"/>
          <w:sz w:val="28"/>
          <w:szCs w:val="28"/>
        </w:rPr>
        <w:t>Бронхоэктатическая болезнь. Этиология, патогенез, клиника, диагностика, лечение.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jc w:val="both"/>
        <w:rPr>
          <w:rFonts w:cs="Arial"/>
        </w:rPr>
      </w:pPr>
      <w:bookmarkStart w:id="20" w:name="docs-internal-guid-80e99e2c-7fff-0186-5f"/>
      <w:bookmarkEnd w:id="20"/>
      <w:r>
        <w:rPr>
          <w:rFonts w:cs="Arial"/>
          <w:color w:val="000000"/>
          <w:sz w:val="28"/>
          <w:szCs w:val="28"/>
        </w:rPr>
        <w:t>Плевриты. Этиология, патогенез, клиника и дифференциальная диагностика при выпоте в плевральную полость, врачебная тактика.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jc w:val="both"/>
        <w:rPr>
          <w:sz w:val="28"/>
          <w:szCs w:val="28"/>
        </w:rPr>
      </w:pPr>
      <w:bookmarkStart w:id="21" w:name="docs-internal-guid-d157fd4d-7fff-e9c4-b1"/>
      <w:bookmarkEnd w:id="21"/>
      <w:r>
        <w:rPr>
          <w:rFonts w:cs="Arial"/>
          <w:color w:val="000000"/>
          <w:sz w:val="28"/>
          <w:szCs w:val="28"/>
        </w:rPr>
        <w:t>Тромбоэмболия легочной артерии. Причины, клиника, дифференциальная диагностика, лечение и профилактика.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jc w:val="both"/>
        <w:rPr>
          <w:rFonts w:ascii="Arial" w:hAnsi="Arial" w:cs="Arial"/>
        </w:rPr>
      </w:pPr>
      <w:bookmarkStart w:id="22" w:name="docs-internal-guid-95b171ae-7fff-4d4f-79"/>
      <w:bookmarkEnd w:id="22"/>
      <w:r>
        <w:rPr>
          <w:rFonts w:cs="Arial"/>
          <w:color w:val="000000"/>
          <w:sz w:val="28"/>
          <w:szCs w:val="28"/>
        </w:rPr>
        <w:t>Абсцесс и гангрена легкого. Этиология, патогенез, клиника, дифференциальная диагностика, лечение.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jc w:val="both"/>
        <w:rPr>
          <w:sz w:val="28"/>
          <w:szCs w:val="28"/>
        </w:rPr>
      </w:pPr>
      <w:bookmarkStart w:id="23" w:name="docs-internal-guid-4500213e-7fff-cc25-52"/>
      <w:bookmarkEnd w:id="23"/>
      <w:r>
        <w:rPr>
          <w:rFonts w:cs="Arial"/>
          <w:color w:val="000000"/>
          <w:sz w:val="28"/>
          <w:szCs w:val="28"/>
        </w:rPr>
        <w:t>Хроническое легочное сердце. Определение, классификация, клиника, диагностика, лечение.</w:t>
      </w: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cs="Arial"/>
          <w:sz w:val="28"/>
          <w:szCs w:val="28"/>
          <w:lang w:val="en-US"/>
        </w:rPr>
        <w:t>------------------------------------------------------------------------------------------------------------------------------------------------------------------------</w:t>
      </w:r>
    </w:p>
    <w:p w:rsidR="00ED443A" w:rsidRDefault="00ED443A">
      <w:pPr>
        <w:widowControl w:val="0"/>
        <w:shd w:val="clear" w:color="auto" w:fill="FFFFFF"/>
        <w:tabs>
          <w:tab w:val="left" w:pos="439"/>
          <w:tab w:val="left" w:pos="533"/>
        </w:tabs>
        <w:jc w:val="both"/>
        <w:rPr>
          <w:rFonts w:cs="Arial"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Гематология</w:t>
      </w:r>
    </w:p>
    <w:p w:rsidR="00ED443A" w:rsidRDefault="00ED443A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cs="Arial"/>
          <w:sz w:val="28"/>
          <w:szCs w:val="28"/>
        </w:rPr>
      </w:pP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bookmarkStart w:id="24" w:name="docs-internal-guid-4d539392-7fff-1e05-49"/>
      <w:bookmarkEnd w:id="24"/>
      <w:r>
        <w:rPr>
          <w:rFonts w:cs="Arial"/>
          <w:color w:val="000000"/>
          <w:sz w:val="28"/>
          <w:szCs w:val="28"/>
        </w:rPr>
        <w:t>Острые лейкозы. Этиология, патогенез, классификация, диагностика, дифференциальная диагностика, принципы терапии.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342"/>
          <w:tab w:val="left" w:pos="533"/>
        </w:tabs>
        <w:jc w:val="both"/>
        <w:rPr>
          <w:sz w:val="28"/>
          <w:szCs w:val="28"/>
        </w:rPr>
      </w:pPr>
      <w:bookmarkStart w:id="25" w:name="docs-internal-guid-41ef6a2e-7fff-856a-a5"/>
      <w:bookmarkEnd w:id="25"/>
      <w:r>
        <w:rPr>
          <w:rFonts w:cs="Arial"/>
          <w:color w:val="000000"/>
          <w:sz w:val="28"/>
          <w:szCs w:val="28"/>
        </w:rPr>
        <w:t>Хронические лейкозы. Этиология, патогенез, классификация, клиника, диагностика, дифференциальная диагностика, лечение.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bookmarkStart w:id="26" w:name="docs-internal-guid-32468c99-7fff-2b8a-b6"/>
      <w:bookmarkEnd w:id="26"/>
      <w:proofErr w:type="spellStart"/>
      <w:r>
        <w:rPr>
          <w:rFonts w:cs="Arial"/>
          <w:color w:val="000000"/>
          <w:sz w:val="28"/>
          <w:szCs w:val="28"/>
        </w:rPr>
        <w:t>Миеломная</w:t>
      </w:r>
      <w:proofErr w:type="spellEnd"/>
      <w:r>
        <w:rPr>
          <w:rFonts w:cs="Arial"/>
          <w:color w:val="000000"/>
          <w:sz w:val="28"/>
          <w:szCs w:val="28"/>
        </w:rPr>
        <w:t xml:space="preserve"> болезнь. Патогенез, клиника, диагностика, дифференциальная диагностика, лечение.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439"/>
        </w:tabs>
        <w:jc w:val="both"/>
        <w:rPr>
          <w:sz w:val="28"/>
          <w:szCs w:val="28"/>
        </w:rPr>
      </w:pPr>
      <w:bookmarkStart w:id="27" w:name="docs-internal-guid-0d58575b-7fff-b065-04"/>
      <w:bookmarkEnd w:id="27"/>
      <w:r>
        <w:rPr>
          <w:rFonts w:cs="Arial"/>
          <w:color w:val="000000"/>
          <w:sz w:val="28"/>
          <w:szCs w:val="28"/>
        </w:rPr>
        <w:t xml:space="preserve">Геморрагические диатезы. Классификация, клинико-лабораторная характеристика </w:t>
      </w:r>
      <w:proofErr w:type="spellStart"/>
      <w:r>
        <w:rPr>
          <w:rFonts w:cs="Arial"/>
          <w:color w:val="000000"/>
          <w:sz w:val="28"/>
          <w:szCs w:val="28"/>
        </w:rPr>
        <w:t>тромбоцитопений</w:t>
      </w:r>
      <w:proofErr w:type="spellEnd"/>
      <w:r>
        <w:rPr>
          <w:rFonts w:cs="Arial"/>
          <w:color w:val="000000"/>
          <w:sz w:val="28"/>
          <w:szCs w:val="28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</w:rPr>
        <w:t>тромбоцитопатий</w:t>
      </w:r>
      <w:proofErr w:type="spellEnd"/>
      <w:r>
        <w:rPr>
          <w:rFonts w:cs="Arial"/>
          <w:color w:val="000000"/>
          <w:sz w:val="28"/>
          <w:szCs w:val="28"/>
        </w:rPr>
        <w:t>, принципы терапии.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bookmarkStart w:id="28" w:name="docs-internal-guid-ab0fbac2-7fff-97ca-b7"/>
      <w:bookmarkEnd w:id="28"/>
      <w:proofErr w:type="spellStart"/>
      <w:r>
        <w:rPr>
          <w:rFonts w:cs="Arial"/>
          <w:color w:val="000000"/>
          <w:sz w:val="28"/>
          <w:szCs w:val="28"/>
        </w:rPr>
        <w:t>Гип</w:t>
      </w:r>
      <w:proofErr w:type="gramStart"/>
      <w:r>
        <w:rPr>
          <w:rFonts w:cs="Arial"/>
          <w:color w:val="000000"/>
          <w:sz w:val="28"/>
          <w:szCs w:val="28"/>
        </w:rPr>
        <w:t>о</w:t>
      </w:r>
      <w:proofErr w:type="spellEnd"/>
      <w:r>
        <w:rPr>
          <w:rFonts w:cs="Arial"/>
          <w:color w:val="000000"/>
          <w:sz w:val="28"/>
          <w:szCs w:val="28"/>
        </w:rPr>
        <w:t>-</w:t>
      </w:r>
      <w:proofErr w:type="gramEnd"/>
      <w:r>
        <w:rPr>
          <w:rFonts w:cs="Arial"/>
          <w:color w:val="000000"/>
          <w:sz w:val="28"/>
          <w:szCs w:val="28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</w:rPr>
        <w:t>апластические</w:t>
      </w:r>
      <w:proofErr w:type="spellEnd"/>
      <w:r>
        <w:rPr>
          <w:rFonts w:cs="Arial"/>
          <w:color w:val="000000"/>
          <w:sz w:val="28"/>
          <w:szCs w:val="28"/>
        </w:rPr>
        <w:t xml:space="preserve"> состояния. Этиология, патогенез, клиника, диагностика, лечение.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bookmarkStart w:id="29" w:name="docs-internal-guid-6b5ca71e-7fff-9440-f6"/>
      <w:bookmarkEnd w:id="29"/>
      <w:r>
        <w:rPr>
          <w:rFonts w:cs="Arial"/>
          <w:color w:val="000000"/>
          <w:sz w:val="28"/>
          <w:szCs w:val="28"/>
        </w:rPr>
        <w:t>Железодефицитная анемия. Причины дефицита железа, клинические синдромы, лабораторная диагностика, лечение, диспансеризация.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bookmarkStart w:id="30" w:name="docs-internal-guid-e893d991-7fff-936f-eb"/>
      <w:bookmarkEnd w:id="30"/>
      <w:r>
        <w:rPr>
          <w:rFonts w:cs="Arial"/>
          <w:color w:val="000000"/>
          <w:sz w:val="28"/>
          <w:szCs w:val="28"/>
        </w:rPr>
        <w:t xml:space="preserve">Анемии, связанные с дефицитом витамина В-12 и </w:t>
      </w:r>
      <w:proofErr w:type="spellStart"/>
      <w:r>
        <w:rPr>
          <w:rFonts w:cs="Arial"/>
          <w:color w:val="000000"/>
          <w:sz w:val="28"/>
          <w:szCs w:val="28"/>
        </w:rPr>
        <w:t>фолиевой</w:t>
      </w:r>
      <w:proofErr w:type="spellEnd"/>
      <w:r>
        <w:rPr>
          <w:rFonts w:cs="Arial"/>
          <w:color w:val="000000"/>
          <w:sz w:val="28"/>
          <w:szCs w:val="28"/>
        </w:rPr>
        <w:t xml:space="preserve"> кислоты. Причины, патогенез, клиника, диагностика, клиническая фармакология сре</w:t>
      </w:r>
      <w:proofErr w:type="gramStart"/>
      <w:r>
        <w:rPr>
          <w:rFonts w:cs="Arial"/>
          <w:color w:val="000000"/>
          <w:sz w:val="28"/>
          <w:szCs w:val="28"/>
        </w:rPr>
        <w:t>дств дл</w:t>
      </w:r>
      <w:proofErr w:type="gramEnd"/>
      <w:r>
        <w:rPr>
          <w:rFonts w:cs="Arial"/>
          <w:color w:val="000000"/>
          <w:sz w:val="28"/>
          <w:szCs w:val="28"/>
        </w:rPr>
        <w:t>я лечения.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bookmarkStart w:id="31" w:name="docs-internal-guid-7a6fe970-7fff-91c7-1c"/>
      <w:bookmarkEnd w:id="31"/>
      <w:r>
        <w:rPr>
          <w:rFonts w:cs="Arial"/>
          <w:color w:val="000000"/>
          <w:sz w:val="28"/>
          <w:szCs w:val="28"/>
        </w:rPr>
        <w:t>Гемолитические анемии. Этиология, классификация, патогенез, клинико-</w:t>
      </w:r>
      <w:r>
        <w:rPr>
          <w:rFonts w:cs="Arial"/>
          <w:color w:val="000000"/>
          <w:sz w:val="28"/>
          <w:szCs w:val="28"/>
        </w:rPr>
        <w:lastRenderedPageBreak/>
        <w:t>лабораторная диагностика, лечение.</w:t>
      </w:r>
    </w:p>
    <w:p w:rsidR="00ED443A" w:rsidRDefault="006357AD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bookmarkStart w:id="32" w:name="docs-internal-guid-83e31978-7fff-73df-af"/>
      <w:bookmarkEnd w:id="32"/>
      <w:r>
        <w:rPr>
          <w:rFonts w:cs="Arial"/>
          <w:color w:val="000000"/>
          <w:sz w:val="28"/>
          <w:szCs w:val="28"/>
        </w:rPr>
        <w:t>Лимфогранулёматоз. Классификация, клиника, диагностика, принципы лечения.</w:t>
      </w:r>
    </w:p>
    <w:p w:rsidR="00ED443A" w:rsidRDefault="00ED443A">
      <w:pPr>
        <w:widowControl w:val="0"/>
        <w:shd w:val="clear" w:color="auto" w:fill="FFFFFF"/>
        <w:tabs>
          <w:tab w:val="left" w:pos="439"/>
        </w:tabs>
        <w:jc w:val="both"/>
        <w:rPr>
          <w:rFonts w:cs="Arial"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cs="Arial"/>
          <w:sz w:val="28"/>
          <w:szCs w:val="28"/>
          <w:lang w:val="en-US"/>
        </w:rPr>
        <w:t>------------------------------------------------------------------------------------------------------------------------------------------------------------------------</w:t>
      </w: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Гастроэнтерология</w:t>
      </w:r>
    </w:p>
    <w:p w:rsidR="00ED443A" w:rsidRDefault="00ED443A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cs="Arial"/>
          <w:sz w:val="28"/>
          <w:szCs w:val="28"/>
          <w:lang w:val="en-US"/>
        </w:rPr>
      </w:pP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bookmarkStart w:id="33" w:name="docs-internal-guid-011fa80d-7fff-0ae3-9e"/>
      <w:bookmarkEnd w:id="33"/>
      <w:r>
        <w:rPr>
          <w:rFonts w:cs="Arial"/>
          <w:color w:val="000000"/>
          <w:sz w:val="28"/>
          <w:szCs w:val="28"/>
        </w:rPr>
        <w:t xml:space="preserve">Хронический гастрит. </w:t>
      </w:r>
      <w:proofErr w:type="gramStart"/>
      <w:r>
        <w:rPr>
          <w:rFonts w:cs="Arial"/>
          <w:color w:val="000000"/>
          <w:sz w:val="28"/>
          <w:szCs w:val="28"/>
        </w:rPr>
        <w:t>Этиология, патогенез, классификация, клиника, диагностика, дифференциальная диагностика с раком желудка, лечение.</w:t>
      </w:r>
      <w:proofErr w:type="gramEnd"/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bookmarkStart w:id="34" w:name="docs-internal-guid-f1810077-7fff-70f1-32"/>
      <w:bookmarkEnd w:id="34"/>
      <w:r>
        <w:rPr>
          <w:rFonts w:cs="Arial"/>
          <w:color w:val="000000"/>
          <w:sz w:val="28"/>
          <w:szCs w:val="28"/>
        </w:rPr>
        <w:t>Язвенная болезнь. Этиология, патогенез, клиника, диагноз и дифференциальный диагноз, течение, осложнения. Принципы лечения.</w:t>
      </w: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bookmarkStart w:id="35" w:name="docs-internal-guid-6eebaece-7fff-df7f-28"/>
      <w:bookmarkEnd w:id="35"/>
      <w:r>
        <w:rPr>
          <w:rFonts w:cs="Arial"/>
          <w:color w:val="000000"/>
          <w:sz w:val="28"/>
          <w:szCs w:val="28"/>
        </w:rPr>
        <w:t xml:space="preserve">Хронический гепатит. Определение, этиология, механизмы </w:t>
      </w:r>
      <w:proofErr w:type="spellStart"/>
      <w:r>
        <w:rPr>
          <w:rFonts w:cs="Arial"/>
          <w:color w:val="000000"/>
          <w:sz w:val="28"/>
          <w:szCs w:val="28"/>
        </w:rPr>
        <w:t>хронизации</w:t>
      </w:r>
      <w:proofErr w:type="spellEnd"/>
      <w:r>
        <w:rPr>
          <w:rFonts w:cs="Arial"/>
          <w:color w:val="000000"/>
          <w:sz w:val="28"/>
          <w:szCs w:val="28"/>
        </w:rPr>
        <w:t>, классификация, клиника, критерии диагностики, лечение, профилактика.</w:t>
      </w: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color w:val="000000"/>
          <w:sz w:val="28"/>
          <w:szCs w:val="28"/>
        </w:rPr>
      </w:pPr>
      <w:bookmarkStart w:id="36" w:name="docs-internal-guid-435484f1-7fff-ab5e-20"/>
      <w:bookmarkEnd w:id="36"/>
      <w:r>
        <w:rPr>
          <w:rFonts w:cs="Arial"/>
          <w:color w:val="000000"/>
          <w:sz w:val="28"/>
          <w:szCs w:val="28"/>
        </w:rPr>
        <w:t>Цирроз печени. Классификация, патогенез, клиника, критерии диагностики, дифференциальный диагноз, лечение.</w:t>
      </w: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bookmarkStart w:id="37" w:name="docs-internal-guid-cc2baa5f-7fff-ffa8-d2"/>
      <w:bookmarkEnd w:id="37"/>
      <w:r>
        <w:rPr>
          <w:rFonts w:cs="Arial"/>
          <w:color w:val="000000"/>
          <w:sz w:val="28"/>
          <w:szCs w:val="28"/>
        </w:rPr>
        <w:t xml:space="preserve">Заболевания тонкой кишки: </w:t>
      </w:r>
      <w:proofErr w:type="spellStart"/>
      <w:r>
        <w:rPr>
          <w:rFonts w:cs="Arial"/>
          <w:color w:val="000000"/>
          <w:sz w:val="28"/>
          <w:szCs w:val="28"/>
        </w:rPr>
        <w:t>целиакия</w:t>
      </w:r>
      <w:proofErr w:type="spellEnd"/>
      <w:r>
        <w:rPr>
          <w:rFonts w:cs="Arial"/>
          <w:color w:val="000000"/>
          <w:sz w:val="28"/>
          <w:szCs w:val="28"/>
        </w:rPr>
        <w:t xml:space="preserve">, болезнь </w:t>
      </w:r>
      <w:proofErr w:type="spellStart"/>
      <w:r>
        <w:rPr>
          <w:rFonts w:cs="Arial"/>
          <w:color w:val="000000"/>
          <w:sz w:val="28"/>
          <w:szCs w:val="28"/>
        </w:rPr>
        <w:t>Уиппла</w:t>
      </w:r>
      <w:proofErr w:type="spellEnd"/>
      <w:r>
        <w:rPr>
          <w:rFonts w:cs="Arial"/>
          <w:color w:val="000000"/>
          <w:sz w:val="28"/>
          <w:szCs w:val="28"/>
        </w:rPr>
        <w:t xml:space="preserve">, синдром </w:t>
      </w:r>
      <w:proofErr w:type="spellStart"/>
      <w:r>
        <w:rPr>
          <w:rFonts w:cs="Arial"/>
          <w:color w:val="000000"/>
          <w:sz w:val="28"/>
          <w:szCs w:val="28"/>
        </w:rPr>
        <w:t>мальабсорбции</w:t>
      </w:r>
      <w:proofErr w:type="spellEnd"/>
      <w:r>
        <w:rPr>
          <w:rFonts w:cs="Arial"/>
          <w:color w:val="000000"/>
          <w:sz w:val="28"/>
          <w:szCs w:val="28"/>
        </w:rPr>
        <w:t>. Критерии диагностики, дифференциальная диагностика, лечение.</w:t>
      </w: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bookmarkStart w:id="38" w:name="docs-internal-guid-a82cf807-7fff-ac91-e3"/>
      <w:bookmarkEnd w:id="38"/>
      <w:r>
        <w:rPr>
          <w:rFonts w:cs="Arial"/>
          <w:color w:val="000000"/>
          <w:sz w:val="28"/>
          <w:szCs w:val="28"/>
        </w:rPr>
        <w:t>Хронический панкреатит. Этиология, патогенез, классификация, клиника, диагностика, лечебное питание, фармакотерапия.</w:t>
      </w: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color w:val="000000"/>
          <w:sz w:val="28"/>
          <w:szCs w:val="28"/>
        </w:rPr>
      </w:pPr>
      <w:bookmarkStart w:id="39" w:name="docs-internal-guid-37c9d027-7fff-201f-84"/>
      <w:bookmarkEnd w:id="39"/>
      <w:r>
        <w:rPr>
          <w:rFonts w:cs="Arial"/>
          <w:color w:val="000000"/>
          <w:sz w:val="28"/>
          <w:szCs w:val="28"/>
        </w:rPr>
        <w:t>ЖКБ. Хронический холецистит. Этиология, патогенез, клиника, диагностика, терапия, санаторно-курортное лечение.</w:t>
      </w:r>
    </w:p>
    <w:p w:rsidR="00ED443A" w:rsidRDefault="006357AD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bookmarkStart w:id="40" w:name="docs-internal-guid-b2a88e1b-7fff-1523-ad"/>
      <w:bookmarkEnd w:id="40"/>
      <w:r>
        <w:rPr>
          <w:rFonts w:cs="Arial"/>
          <w:color w:val="000000"/>
          <w:sz w:val="28"/>
          <w:szCs w:val="28"/>
        </w:rPr>
        <w:t>Заболевания толстой кишки (неспецифический язвенный колит, рак  толстой кишки, болезнь Крона). Критерии диагностики, лечение.</w:t>
      </w:r>
    </w:p>
    <w:p w:rsidR="00ED443A" w:rsidRDefault="00ED443A">
      <w:pPr>
        <w:pStyle w:val="a9"/>
        <w:widowControl w:val="0"/>
        <w:shd w:val="clear" w:color="auto" w:fill="FFFFFF"/>
        <w:ind w:left="0"/>
        <w:jc w:val="both"/>
        <w:rPr>
          <w:rFonts w:cs="Arial"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cs="Arial"/>
          <w:sz w:val="28"/>
          <w:szCs w:val="28"/>
          <w:lang w:val="en-US"/>
        </w:rPr>
        <w:t>------------------------------------------------------------------------------------------------------------------------------------------------------------------------</w:t>
      </w: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</w:rPr>
      </w:pPr>
      <w:r>
        <w:rPr>
          <w:rFonts w:cs="Arial"/>
          <w:b/>
          <w:sz w:val="28"/>
          <w:szCs w:val="28"/>
        </w:rPr>
        <w:t>Ревматология</w:t>
      </w: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 </w:t>
      </w:r>
    </w:p>
    <w:p w:rsidR="00ED443A" w:rsidRDefault="006357AD">
      <w:pPr>
        <w:widowControl w:val="0"/>
        <w:numPr>
          <w:ilvl w:val="0"/>
          <w:numId w:val="5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bookmarkStart w:id="41" w:name="docs-internal-guid-0150575b-7fff-c860-7f"/>
      <w:bookmarkEnd w:id="41"/>
      <w:proofErr w:type="spellStart"/>
      <w:r>
        <w:rPr>
          <w:rFonts w:cs="Arial"/>
          <w:color w:val="000000"/>
          <w:sz w:val="28"/>
          <w:szCs w:val="28"/>
        </w:rPr>
        <w:t>Ревматоидный</w:t>
      </w:r>
      <w:proofErr w:type="spellEnd"/>
      <w:r>
        <w:rPr>
          <w:rFonts w:cs="Arial"/>
          <w:color w:val="000000"/>
          <w:sz w:val="28"/>
          <w:szCs w:val="28"/>
        </w:rPr>
        <w:t xml:space="preserve"> артрит. Этиология, патогенез, клиника, диагностика, дифференциальная диагностика, терапия, санаторно-курортное лечение.</w:t>
      </w:r>
    </w:p>
    <w:p w:rsidR="00ED443A" w:rsidRDefault="006357AD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jc w:val="both"/>
        <w:rPr>
          <w:sz w:val="28"/>
          <w:szCs w:val="28"/>
        </w:rPr>
      </w:pPr>
      <w:bookmarkStart w:id="42" w:name="docs-internal-guid-145c82be-7fff-6054-0f"/>
      <w:bookmarkEnd w:id="42"/>
      <w:r>
        <w:rPr>
          <w:rFonts w:cs="Arial"/>
          <w:color w:val="000000"/>
          <w:sz w:val="28"/>
          <w:szCs w:val="28"/>
        </w:rPr>
        <w:t>Системная склеродермия. Вопросы этиологии и патогенеза, клиника, дифференциальная диагностика с другими коллагенозами, лечение.</w:t>
      </w:r>
    </w:p>
    <w:p w:rsidR="00ED443A" w:rsidRDefault="006357A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11"/>
        </w:tabs>
        <w:jc w:val="both"/>
        <w:rPr>
          <w:sz w:val="28"/>
          <w:szCs w:val="28"/>
        </w:rPr>
      </w:pPr>
      <w:bookmarkStart w:id="43" w:name="docs-internal-guid-e1d90114-7fff-0311-a8"/>
      <w:bookmarkEnd w:id="43"/>
      <w:proofErr w:type="spellStart"/>
      <w:r>
        <w:rPr>
          <w:rFonts w:cs="Arial"/>
          <w:color w:val="000000"/>
          <w:sz w:val="28"/>
          <w:szCs w:val="28"/>
        </w:rPr>
        <w:t>Васкулиты</w:t>
      </w:r>
      <w:proofErr w:type="spellEnd"/>
      <w:r>
        <w:rPr>
          <w:rFonts w:cs="Arial"/>
          <w:color w:val="000000"/>
          <w:sz w:val="28"/>
          <w:szCs w:val="28"/>
        </w:rPr>
        <w:t xml:space="preserve">. Классификация. Узелковый периартериит и болезнь </w:t>
      </w:r>
      <w:proofErr w:type="spellStart"/>
      <w:r>
        <w:rPr>
          <w:rFonts w:cs="Arial"/>
          <w:color w:val="000000"/>
          <w:sz w:val="28"/>
          <w:szCs w:val="28"/>
        </w:rPr>
        <w:t>Шенляйн</w:t>
      </w:r>
      <w:proofErr w:type="spellEnd"/>
      <w:r>
        <w:rPr>
          <w:rFonts w:cs="Arial"/>
          <w:color w:val="000000"/>
          <w:sz w:val="28"/>
          <w:szCs w:val="28"/>
        </w:rPr>
        <w:t xml:space="preserve"> - </w:t>
      </w:r>
      <w:proofErr w:type="spellStart"/>
      <w:r>
        <w:rPr>
          <w:rFonts w:cs="Arial"/>
          <w:color w:val="000000"/>
          <w:sz w:val="28"/>
          <w:szCs w:val="28"/>
        </w:rPr>
        <w:t>Геноха</w:t>
      </w:r>
      <w:proofErr w:type="spellEnd"/>
      <w:r>
        <w:rPr>
          <w:rFonts w:cs="Arial"/>
          <w:color w:val="000000"/>
          <w:sz w:val="28"/>
          <w:szCs w:val="28"/>
        </w:rPr>
        <w:t>. Этиология, патогенез, клиника, диагностика, лечение.</w:t>
      </w:r>
    </w:p>
    <w:p w:rsidR="00ED443A" w:rsidRDefault="006357A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bookmarkStart w:id="44" w:name="docs-internal-guid-f52f7aa4-7fff-d3a6-ab"/>
      <w:bookmarkEnd w:id="44"/>
      <w:r>
        <w:rPr>
          <w:rFonts w:cs="Arial"/>
          <w:color w:val="000000"/>
          <w:sz w:val="28"/>
          <w:szCs w:val="28"/>
        </w:rPr>
        <w:t>Системная красная волчанка. Вопросы этиологии и патогенеза, клинико-лабораторная диагностика, дифференциальный диагноз, лечение.</w:t>
      </w:r>
    </w:p>
    <w:p w:rsidR="00ED443A" w:rsidRDefault="006357A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bookmarkStart w:id="45" w:name="docs-internal-guid-df8847cb-7fff-ddc3-93"/>
      <w:bookmarkEnd w:id="45"/>
      <w:r>
        <w:rPr>
          <w:rFonts w:cs="Arial"/>
          <w:color w:val="000000"/>
          <w:sz w:val="28"/>
          <w:szCs w:val="28"/>
        </w:rPr>
        <w:t>Дерматомиозит. Этиология, патогенез, клиника, диагностика, лечение.</w:t>
      </w:r>
    </w:p>
    <w:p w:rsidR="00ED443A" w:rsidRDefault="00ED443A">
      <w:pPr>
        <w:pStyle w:val="a9"/>
        <w:widowControl w:val="0"/>
        <w:shd w:val="clear" w:color="auto" w:fill="FFFFFF"/>
        <w:tabs>
          <w:tab w:val="left" w:pos="364"/>
        </w:tabs>
        <w:ind w:left="0"/>
        <w:jc w:val="both"/>
        <w:rPr>
          <w:rFonts w:cs="Arial"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cs="Arial"/>
          <w:sz w:val="28"/>
          <w:szCs w:val="28"/>
          <w:lang w:val="en-US"/>
        </w:rPr>
        <w:t>------------------------------------------------------------------------------------------------------------------------------------------------------------------------</w:t>
      </w:r>
    </w:p>
    <w:p w:rsidR="00ED443A" w:rsidRDefault="00ED443A">
      <w:pPr>
        <w:widowControl w:val="0"/>
        <w:shd w:val="clear" w:color="auto" w:fill="FFFFFF"/>
        <w:tabs>
          <w:tab w:val="left" w:pos="425"/>
        </w:tabs>
        <w:jc w:val="both"/>
        <w:rPr>
          <w:rFonts w:cs="Arial"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Эндокринология</w:t>
      </w:r>
    </w:p>
    <w:p w:rsidR="00ED443A" w:rsidRDefault="00ED443A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cs="Arial"/>
          <w:sz w:val="28"/>
          <w:szCs w:val="28"/>
        </w:rPr>
      </w:pPr>
    </w:p>
    <w:p w:rsidR="00ED443A" w:rsidRDefault="006357AD">
      <w:pPr>
        <w:widowControl w:val="0"/>
        <w:numPr>
          <w:ilvl w:val="0"/>
          <w:numId w:val="6"/>
        </w:numPr>
        <w:shd w:val="clear" w:color="auto" w:fill="FFFFFF"/>
        <w:tabs>
          <w:tab w:val="left" w:pos="349"/>
          <w:tab w:val="left" w:pos="439"/>
        </w:tabs>
        <w:jc w:val="both"/>
        <w:rPr>
          <w:color w:val="000000"/>
          <w:sz w:val="28"/>
          <w:szCs w:val="28"/>
        </w:rPr>
      </w:pPr>
      <w:bookmarkStart w:id="46" w:name="docs-internal-guid-5f9cd688-7fff-4327-71"/>
      <w:bookmarkEnd w:id="46"/>
      <w:r>
        <w:rPr>
          <w:rFonts w:cs="Arial"/>
          <w:color w:val="000000"/>
          <w:sz w:val="28"/>
          <w:szCs w:val="28"/>
        </w:rPr>
        <w:t>Сахарный диабет. Этиология, патогенез, классификация, клиника, диагностика, лечение.</w:t>
      </w:r>
    </w:p>
    <w:p w:rsidR="00ED443A" w:rsidRDefault="006357AD">
      <w:pPr>
        <w:widowControl w:val="0"/>
        <w:numPr>
          <w:ilvl w:val="0"/>
          <w:numId w:val="6"/>
        </w:numPr>
        <w:shd w:val="clear" w:color="auto" w:fill="FFFFFF"/>
        <w:tabs>
          <w:tab w:val="left" w:pos="439"/>
        </w:tabs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Комы при сахарном диабете. Клиника, диагностика, лечение.</w:t>
      </w:r>
    </w:p>
    <w:p w:rsidR="00ED443A" w:rsidRDefault="006357AD">
      <w:pPr>
        <w:widowControl w:val="0"/>
        <w:numPr>
          <w:ilvl w:val="0"/>
          <w:numId w:val="6"/>
        </w:numPr>
        <w:shd w:val="clear" w:color="auto" w:fill="FFFFFF"/>
        <w:tabs>
          <w:tab w:val="left" w:pos="349"/>
          <w:tab w:val="left" w:pos="439"/>
        </w:tabs>
        <w:jc w:val="both"/>
        <w:rPr>
          <w:color w:val="000000"/>
          <w:sz w:val="28"/>
          <w:szCs w:val="28"/>
        </w:rPr>
      </w:pPr>
      <w:bookmarkStart w:id="47" w:name="docs-internal-guid-b6e11979-7fff-cd21-a8"/>
      <w:bookmarkEnd w:id="47"/>
      <w:r>
        <w:rPr>
          <w:rFonts w:cs="Arial"/>
          <w:color w:val="000000"/>
          <w:sz w:val="28"/>
          <w:szCs w:val="28"/>
        </w:rPr>
        <w:t xml:space="preserve">Заболевания щитовидной железы: диффузно-узловой зоб, аутоиммунный </w:t>
      </w:r>
      <w:proofErr w:type="spellStart"/>
      <w:r>
        <w:rPr>
          <w:rFonts w:cs="Arial"/>
          <w:color w:val="000000"/>
          <w:sz w:val="28"/>
          <w:szCs w:val="28"/>
        </w:rPr>
        <w:lastRenderedPageBreak/>
        <w:t>тиреоидит</w:t>
      </w:r>
      <w:proofErr w:type="spellEnd"/>
      <w:r>
        <w:rPr>
          <w:rFonts w:cs="Arial"/>
          <w:color w:val="000000"/>
          <w:sz w:val="28"/>
          <w:szCs w:val="28"/>
        </w:rPr>
        <w:t>, гипотиреоз, тиреотоксический криз. Диагностика, лечение.</w:t>
      </w:r>
    </w:p>
    <w:p w:rsidR="00ED443A" w:rsidRDefault="006357AD">
      <w:pPr>
        <w:widowControl w:val="0"/>
        <w:numPr>
          <w:ilvl w:val="0"/>
          <w:numId w:val="6"/>
        </w:numPr>
        <w:shd w:val="clear" w:color="auto" w:fill="FFFFFF"/>
        <w:tabs>
          <w:tab w:val="left" w:pos="349"/>
          <w:tab w:val="left" w:pos="439"/>
        </w:tabs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Заболевания надпочечников: </w:t>
      </w:r>
      <w:proofErr w:type="spellStart"/>
      <w:r>
        <w:rPr>
          <w:rFonts w:cs="Arial"/>
          <w:color w:val="000000"/>
          <w:sz w:val="28"/>
          <w:szCs w:val="28"/>
        </w:rPr>
        <w:t>феохромоцитома</w:t>
      </w:r>
      <w:proofErr w:type="spellEnd"/>
      <w:r>
        <w:rPr>
          <w:rFonts w:cs="Arial"/>
          <w:color w:val="000000"/>
          <w:sz w:val="28"/>
          <w:szCs w:val="28"/>
        </w:rPr>
        <w:t xml:space="preserve">, синдром </w:t>
      </w:r>
      <w:proofErr w:type="spellStart"/>
      <w:r>
        <w:rPr>
          <w:rFonts w:cs="Arial"/>
          <w:color w:val="000000"/>
          <w:sz w:val="28"/>
          <w:szCs w:val="28"/>
        </w:rPr>
        <w:t>Иценко-Кушинга</w:t>
      </w:r>
      <w:proofErr w:type="spellEnd"/>
      <w:r>
        <w:rPr>
          <w:rFonts w:cs="Arial"/>
          <w:color w:val="000000"/>
          <w:sz w:val="28"/>
          <w:szCs w:val="28"/>
        </w:rPr>
        <w:t xml:space="preserve">, синдром </w:t>
      </w:r>
      <w:proofErr w:type="spellStart"/>
      <w:r>
        <w:rPr>
          <w:rFonts w:cs="Arial"/>
          <w:color w:val="000000"/>
          <w:sz w:val="28"/>
          <w:szCs w:val="28"/>
        </w:rPr>
        <w:t>Конна</w:t>
      </w:r>
      <w:proofErr w:type="spellEnd"/>
      <w:r>
        <w:rPr>
          <w:rFonts w:cs="Arial"/>
          <w:color w:val="000000"/>
          <w:sz w:val="28"/>
          <w:szCs w:val="28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</w:rPr>
        <w:t>гипокортицизм</w:t>
      </w:r>
      <w:proofErr w:type="spellEnd"/>
      <w:r>
        <w:rPr>
          <w:rFonts w:cs="Arial"/>
          <w:color w:val="000000"/>
          <w:sz w:val="28"/>
          <w:szCs w:val="28"/>
        </w:rPr>
        <w:t>. Этиология, классификация, клиника, диагностика, лечение.</w:t>
      </w:r>
    </w:p>
    <w:p w:rsidR="00ED443A" w:rsidRDefault="00ED443A">
      <w:pPr>
        <w:widowControl w:val="0"/>
        <w:shd w:val="clear" w:color="auto" w:fill="FFFFFF"/>
        <w:tabs>
          <w:tab w:val="left" w:pos="439"/>
        </w:tabs>
        <w:rPr>
          <w:rFonts w:cs="Arial"/>
          <w:sz w:val="28"/>
          <w:szCs w:val="28"/>
        </w:rPr>
      </w:pPr>
    </w:p>
    <w:p w:rsidR="00ED443A" w:rsidRDefault="006357AD">
      <w:pPr>
        <w:widowControl w:val="0"/>
        <w:shd w:val="clear" w:color="auto" w:fill="FFFFFF"/>
        <w:tabs>
          <w:tab w:val="left" w:pos="439"/>
        </w:tabs>
        <w:jc w:val="center"/>
        <w:rPr>
          <w:sz w:val="28"/>
          <w:szCs w:val="28"/>
        </w:rPr>
      </w:pPr>
      <w:r>
        <w:rPr>
          <w:rFonts w:cs="Arial"/>
          <w:sz w:val="28"/>
          <w:szCs w:val="28"/>
          <w:lang w:val="en-US"/>
        </w:rPr>
        <w:t>------------------------------------------------------------------------------------------------------------------------------------------------------------------------</w:t>
      </w:r>
    </w:p>
    <w:p w:rsidR="00ED443A" w:rsidRDefault="006357AD">
      <w:pPr>
        <w:widowControl w:val="0"/>
        <w:shd w:val="clear" w:color="auto" w:fill="FFFFFF"/>
        <w:tabs>
          <w:tab w:val="left" w:pos="425"/>
        </w:tabs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Нефрология</w:t>
      </w:r>
    </w:p>
    <w:p w:rsidR="00ED443A" w:rsidRDefault="00ED443A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cs="Arial"/>
          <w:sz w:val="28"/>
          <w:szCs w:val="28"/>
        </w:rPr>
      </w:pPr>
    </w:p>
    <w:p w:rsidR="00ED443A" w:rsidRDefault="006357AD">
      <w:pPr>
        <w:widowControl w:val="0"/>
        <w:numPr>
          <w:ilvl w:val="0"/>
          <w:numId w:val="7"/>
        </w:numPr>
        <w:shd w:val="clear" w:color="auto" w:fill="FFFFFF"/>
        <w:tabs>
          <w:tab w:val="left" w:pos="392"/>
        </w:tabs>
        <w:jc w:val="both"/>
        <w:rPr>
          <w:sz w:val="28"/>
          <w:szCs w:val="28"/>
        </w:rPr>
      </w:pPr>
      <w:bookmarkStart w:id="48" w:name="docs-internal-guid-066bb486-7fff-397e-24"/>
      <w:bookmarkEnd w:id="48"/>
      <w:r>
        <w:rPr>
          <w:rFonts w:cs="Arial"/>
          <w:color w:val="000000"/>
          <w:sz w:val="28"/>
          <w:szCs w:val="28"/>
        </w:rPr>
        <w:t xml:space="preserve">Хронический </w:t>
      </w:r>
      <w:proofErr w:type="spellStart"/>
      <w:r>
        <w:rPr>
          <w:rFonts w:cs="Arial"/>
          <w:color w:val="000000"/>
          <w:sz w:val="28"/>
          <w:szCs w:val="28"/>
        </w:rPr>
        <w:t>пиелонефрит</w:t>
      </w:r>
      <w:proofErr w:type="spellEnd"/>
      <w:r>
        <w:rPr>
          <w:rFonts w:cs="Arial"/>
          <w:color w:val="000000"/>
          <w:sz w:val="28"/>
          <w:szCs w:val="28"/>
        </w:rPr>
        <w:t>. Этиология, патогенез, клиника, диагностика, дифференциальный диагноз, лечение.</w:t>
      </w:r>
    </w:p>
    <w:p w:rsidR="00ED443A" w:rsidRDefault="006357AD">
      <w:pPr>
        <w:widowControl w:val="0"/>
        <w:numPr>
          <w:ilvl w:val="0"/>
          <w:numId w:val="7"/>
        </w:numPr>
        <w:shd w:val="clear" w:color="auto" w:fill="FFFFFF"/>
        <w:tabs>
          <w:tab w:val="left" w:pos="392"/>
        </w:tabs>
        <w:jc w:val="both"/>
        <w:rPr>
          <w:sz w:val="28"/>
          <w:szCs w:val="28"/>
        </w:rPr>
      </w:pPr>
      <w:bookmarkStart w:id="49" w:name="docs-internal-guid-e9815bd9-7fff-b722-2f"/>
      <w:bookmarkEnd w:id="49"/>
      <w:r>
        <w:rPr>
          <w:rFonts w:cs="Arial"/>
          <w:color w:val="000000"/>
          <w:sz w:val="28"/>
          <w:szCs w:val="28"/>
        </w:rPr>
        <w:t xml:space="preserve">Хронический </w:t>
      </w:r>
      <w:proofErr w:type="spellStart"/>
      <w:r>
        <w:rPr>
          <w:rFonts w:cs="Arial"/>
          <w:color w:val="000000"/>
          <w:sz w:val="28"/>
          <w:szCs w:val="28"/>
        </w:rPr>
        <w:t>гломерулонефрит</w:t>
      </w:r>
      <w:proofErr w:type="spellEnd"/>
      <w:r>
        <w:rPr>
          <w:rFonts w:cs="Arial"/>
          <w:color w:val="000000"/>
          <w:sz w:val="28"/>
          <w:szCs w:val="28"/>
        </w:rPr>
        <w:t>. Этиология, патогенез, клинические и морфологические формы, диагностика, дифференциальная диагностика, лечение.</w:t>
      </w:r>
    </w:p>
    <w:p w:rsidR="00ED443A" w:rsidRDefault="006357AD">
      <w:pPr>
        <w:widowControl w:val="0"/>
        <w:numPr>
          <w:ilvl w:val="0"/>
          <w:numId w:val="7"/>
        </w:numPr>
        <w:shd w:val="clear" w:color="auto" w:fill="FFFFFF"/>
        <w:tabs>
          <w:tab w:val="left" w:pos="392"/>
          <w:tab w:val="left" w:pos="426"/>
        </w:tabs>
        <w:jc w:val="both"/>
        <w:rPr>
          <w:sz w:val="28"/>
          <w:szCs w:val="28"/>
        </w:rPr>
      </w:pPr>
      <w:bookmarkStart w:id="50" w:name="docs-internal-guid-07095059-7fff-ec51-84"/>
      <w:bookmarkEnd w:id="50"/>
      <w:r>
        <w:rPr>
          <w:rFonts w:cs="Arial"/>
          <w:color w:val="000000"/>
          <w:sz w:val="28"/>
          <w:szCs w:val="28"/>
        </w:rPr>
        <w:t xml:space="preserve">Острый </w:t>
      </w:r>
      <w:proofErr w:type="spellStart"/>
      <w:r>
        <w:rPr>
          <w:rFonts w:cs="Arial"/>
          <w:color w:val="000000"/>
          <w:sz w:val="28"/>
          <w:szCs w:val="28"/>
        </w:rPr>
        <w:t>гломерулонефрит</w:t>
      </w:r>
      <w:proofErr w:type="spellEnd"/>
      <w:r>
        <w:rPr>
          <w:rFonts w:cs="Arial"/>
          <w:color w:val="000000"/>
          <w:sz w:val="28"/>
          <w:szCs w:val="28"/>
        </w:rPr>
        <w:t>. Этиология, патогенез, клиника, диагностика осложнений, терапия, исходы, диспансеризация.</w:t>
      </w:r>
    </w:p>
    <w:p w:rsidR="00ED443A" w:rsidRDefault="006357AD">
      <w:pPr>
        <w:widowControl w:val="0"/>
        <w:numPr>
          <w:ilvl w:val="0"/>
          <w:numId w:val="7"/>
        </w:numPr>
        <w:shd w:val="clear" w:color="auto" w:fill="FFFFFF"/>
        <w:tabs>
          <w:tab w:val="left" w:pos="392"/>
        </w:tabs>
        <w:jc w:val="both"/>
        <w:rPr>
          <w:sz w:val="28"/>
          <w:szCs w:val="28"/>
        </w:rPr>
      </w:pPr>
      <w:bookmarkStart w:id="51" w:name="docs-internal-guid-efb071e8-7fff-da78-6d"/>
      <w:bookmarkEnd w:id="51"/>
      <w:r>
        <w:rPr>
          <w:rFonts w:cs="Arial"/>
          <w:color w:val="000000"/>
          <w:sz w:val="28"/>
          <w:szCs w:val="28"/>
        </w:rPr>
        <w:t xml:space="preserve">Хроническая </w:t>
      </w:r>
      <w:r w:rsidR="00F909C0">
        <w:rPr>
          <w:rFonts w:cs="Arial"/>
          <w:color w:val="000000"/>
          <w:sz w:val="28"/>
          <w:szCs w:val="28"/>
        </w:rPr>
        <w:t>болезнь почек</w:t>
      </w:r>
      <w:r>
        <w:rPr>
          <w:rFonts w:cs="Arial"/>
          <w:color w:val="000000"/>
          <w:sz w:val="28"/>
          <w:szCs w:val="28"/>
        </w:rPr>
        <w:t>. Причины, патогенез, классификация, клиника, диагностика, лечение.</w:t>
      </w:r>
    </w:p>
    <w:p w:rsidR="00ED443A" w:rsidRDefault="006357AD">
      <w:pPr>
        <w:widowControl w:val="0"/>
        <w:numPr>
          <w:ilvl w:val="0"/>
          <w:numId w:val="7"/>
        </w:numPr>
        <w:shd w:val="clear" w:color="auto" w:fill="FFFFFF"/>
        <w:tabs>
          <w:tab w:val="left" w:pos="349"/>
        </w:tabs>
        <w:jc w:val="both"/>
        <w:rPr>
          <w:color w:val="000000"/>
          <w:sz w:val="28"/>
          <w:szCs w:val="28"/>
        </w:rPr>
      </w:pPr>
      <w:bookmarkStart w:id="52" w:name="docs-internal-guid-d5ec7709-7fff-eea4-f1"/>
      <w:bookmarkEnd w:id="52"/>
      <w:r>
        <w:rPr>
          <w:rFonts w:cs="Arial"/>
          <w:color w:val="000000"/>
          <w:sz w:val="28"/>
          <w:szCs w:val="28"/>
        </w:rPr>
        <w:t>Амилоидоз. Нефротический синдром. Особенности клинических проявлений, кр</w:t>
      </w:r>
      <w:r>
        <w:rPr>
          <w:color w:val="000000"/>
          <w:sz w:val="28"/>
          <w:szCs w:val="28"/>
        </w:rPr>
        <w:t>ите</w:t>
      </w:r>
      <w:r>
        <w:rPr>
          <w:rFonts w:cs="Arial"/>
          <w:color w:val="000000"/>
          <w:sz w:val="28"/>
          <w:szCs w:val="28"/>
        </w:rPr>
        <w:t>рии диагностики, лечение.</w:t>
      </w:r>
    </w:p>
    <w:p w:rsidR="00ED443A" w:rsidRDefault="00ED443A">
      <w:pPr>
        <w:widowControl w:val="0"/>
        <w:shd w:val="clear" w:color="auto" w:fill="FFFFFF"/>
        <w:tabs>
          <w:tab w:val="left" w:pos="349"/>
        </w:tabs>
        <w:ind w:left="720"/>
        <w:jc w:val="both"/>
        <w:rPr>
          <w:rFonts w:cs="Arial"/>
        </w:rPr>
      </w:pPr>
    </w:p>
    <w:p w:rsidR="00ED443A" w:rsidRDefault="006357AD">
      <w:pPr>
        <w:widowControl w:val="0"/>
        <w:shd w:val="clear" w:color="auto" w:fill="FFFFFF"/>
        <w:tabs>
          <w:tab w:val="left" w:pos="439"/>
        </w:tabs>
        <w:ind w:left="720"/>
        <w:jc w:val="center"/>
        <w:rPr>
          <w:sz w:val="28"/>
          <w:szCs w:val="28"/>
        </w:rPr>
      </w:pPr>
      <w:r w:rsidRPr="00F909C0">
        <w:rPr>
          <w:rFonts w:cs="Arial"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</w:p>
    <w:p w:rsidR="00ED443A" w:rsidRDefault="006357AD">
      <w:pPr>
        <w:widowControl w:val="0"/>
        <w:shd w:val="clear" w:color="auto" w:fill="FFFFFF"/>
        <w:tabs>
          <w:tab w:val="left" w:pos="439"/>
        </w:tabs>
        <w:ind w:left="720"/>
        <w:jc w:val="both"/>
      </w:pPr>
      <w:bookmarkStart w:id="53" w:name="docs-internal-guid-0eaf0020-7fff-4d15-08"/>
      <w:bookmarkEnd w:id="53"/>
      <w:r>
        <w:rPr>
          <w:color w:val="000000"/>
          <w:sz w:val="28"/>
          <w:szCs w:val="28"/>
        </w:rPr>
        <w:t>1. Бытовые отравления (ФОС, уксусной эссенцией, метиловым и этиловым спиртом, барбитуратами, транквилизаторами, угарным газом).</w:t>
      </w:r>
    </w:p>
    <w:p w:rsidR="00ED443A" w:rsidRDefault="00ED443A">
      <w:pPr>
        <w:widowControl w:val="0"/>
        <w:shd w:val="clear" w:color="auto" w:fill="FFFFFF"/>
        <w:tabs>
          <w:tab w:val="left" w:pos="439"/>
        </w:tabs>
        <w:jc w:val="both"/>
        <w:rPr>
          <w:sz w:val="28"/>
          <w:szCs w:val="28"/>
        </w:rPr>
      </w:pPr>
    </w:p>
    <w:sectPr w:rsidR="00ED443A" w:rsidSect="00ED443A">
      <w:footerReference w:type="default" r:id="rId7"/>
      <w:pgSz w:w="11906" w:h="16838"/>
      <w:pgMar w:top="720" w:right="720" w:bottom="720" w:left="720" w:header="0" w:footer="28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29" w:rsidRDefault="00A76929" w:rsidP="00ED443A">
      <w:r>
        <w:separator/>
      </w:r>
    </w:p>
  </w:endnote>
  <w:endnote w:type="continuationSeparator" w:id="0">
    <w:p w:rsidR="00A76929" w:rsidRDefault="00A76929" w:rsidP="00ED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34795"/>
      <w:docPartObj>
        <w:docPartGallery w:val="Page Numbers (Bottom of Page)"/>
        <w:docPartUnique/>
      </w:docPartObj>
    </w:sdtPr>
    <w:sdtContent>
      <w:p w:rsidR="00ED443A" w:rsidRDefault="00DD71D1">
        <w:pPr>
          <w:pStyle w:val="Footer"/>
          <w:jc w:val="right"/>
        </w:pPr>
        <w:r>
          <w:fldChar w:fldCharType="begin"/>
        </w:r>
        <w:r w:rsidR="006357AD">
          <w:instrText>PAGE</w:instrText>
        </w:r>
        <w:r>
          <w:fldChar w:fldCharType="separate"/>
        </w:r>
        <w:r w:rsidR="001C2650">
          <w:rPr>
            <w:noProof/>
          </w:rPr>
          <w:t>1</w:t>
        </w:r>
        <w:r>
          <w:fldChar w:fldCharType="end"/>
        </w:r>
      </w:p>
    </w:sdtContent>
  </w:sdt>
  <w:p w:rsidR="00ED443A" w:rsidRDefault="00ED4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29" w:rsidRDefault="00A76929" w:rsidP="00ED443A">
      <w:r>
        <w:separator/>
      </w:r>
    </w:p>
  </w:footnote>
  <w:footnote w:type="continuationSeparator" w:id="0">
    <w:p w:rsidR="00A76929" w:rsidRDefault="00A76929" w:rsidP="00ED4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6E"/>
    <w:multiLevelType w:val="multilevel"/>
    <w:tmpl w:val="70E4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46C1"/>
    <w:multiLevelType w:val="multilevel"/>
    <w:tmpl w:val="4B849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6E45"/>
    <w:multiLevelType w:val="multilevel"/>
    <w:tmpl w:val="3FECA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12B9"/>
    <w:multiLevelType w:val="multilevel"/>
    <w:tmpl w:val="E5464D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6033D3"/>
    <w:multiLevelType w:val="multilevel"/>
    <w:tmpl w:val="B74A0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54BC3"/>
    <w:multiLevelType w:val="multilevel"/>
    <w:tmpl w:val="9E56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4777E"/>
    <w:multiLevelType w:val="multilevel"/>
    <w:tmpl w:val="F3966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76C51"/>
    <w:multiLevelType w:val="multilevel"/>
    <w:tmpl w:val="405ED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43A"/>
    <w:rsid w:val="00066AAA"/>
    <w:rsid w:val="0012496B"/>
    <w:rsid w:val="001C2650"/>
    <w:rsid w:val="006357AD"/>
    <w:rsid w:val="00A76929"/>
    <w:rsid w:val="00D84347"/>
    <w:rsid w:val="00DD71D1"/>
    <w:rsid w:val="00E6226D"/>
    <w:rsid w:val="00ED443A"/>
    <w:rsid w:val="00F9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3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2063C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Верхний колонтитул Знак"/>
    <w:basedOn w:val="a0"/>
    <w:uiPriority w:val="99"/>
    <w:semiHidden/>
    <w:qFormat/>
    <w:rsid w:val="005B1CD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5B1CD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rsid w:val="00ED443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6">
    <w:name w:val="Body Text"/>
    <w:basedOn w:val="a"/>
    <w:rsid w:val="00ED443A"/>
    <w:pPr>
      <w:spacing w:after="140" w:line="276" w:lineRule="auto"/>
    </w:pPr>
  </w:style>
  <w:style w:type="paragraph" w:styleId="a7">
    <w:name w:val="List"/>
    <w:basedOn w:val="a6"/>
    <w:rsid w:val="00ED443A"/>
    <w:rPr>
      <w:rFonts w:cs="FreeSans"/>
    </w:rPr>
  </w:style>
  <w:style w:type="paragraph" w:customStyle="1" w:styleId="Caption">
    <w:name w:val="Caption"/>
    <w:basedOn w:val="a"/>
    <w:qFormat/>
    <w:rsid w:val="00ED443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ED443A"/>
    <w:pPr>
      <w:suppressLineNumbers/>
    </w:pPr>
    <w:rPr>
      <w:rFonts w:cs="FreeSans"/>
    </w:rPr>
  </w:style>
  <w:style w:type="paragraph" w:styleId="30">
    <w:name w:val="Body Text Indent 3"/>
    <w:basedOn w:val="a"/>
    <w:uiPriority w:val="99"/>
    <w:semiHidden/>
    <w:unhideWhenUsed/>
    <w:qFormat/>
    <w:rsid w:val="00E2063C"/>
    <w:pPr>
      <w:spacing w:after="120"/>
      <w:ind w:left="283"/>
    </w:pPr>
    <w:rPr>
      <w:sz w:val="16"/>
      <w:szCs w:val="16"/>
    </w:rPr>
  </w:style>
  <w:style w:type="paragraph" w:styleId="a9">
    <w:name w:val="List Paragraph"/>
    <w:basedOn w:val="a"/>
    <w:uiPriority w:val="34"/>
    <w:qFormat/>
    <w:rsid w:val="004E1DD7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ED443A"/>
  </w:style>
  <w:style w:type="paragraph" w:customStyle="1" w:styleId="Header">
    <w:name w:val="Header"/>
    <w:basedOn w:val="a"/>
    <w:uiPriority w:val="99"/>
    <w:semiHidden/>
    <w:unhideWhenUsed/>
    <w:rsid w:val="005B1CD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5B1CD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mihteevaoa</dc:creator>
  <cp:lastModifiedBy>pr1med</cp:lastModifiedBy>
  <cp:revision>2</cp:revision>
  <cp:lastPrinted>2019-12-06T09:31:00Z</cp:lastPrinted>
  <dcterms:created xsi:type="dcterms:W3CDTF">2019-12-18T13:09:00Z</dcterms:created>
  <dcterms:modified xsi:type="dcterms:W3CDTF">2019-12-18T13:09:00Z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